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8AEEC" w14:textId="77777777" w:rsidR="007668CB" w:rsidRDefault="007668CB">
      <w:pPr>
        <w:spacing w:line="276" w:lineRule="auto"/>
        <w:rPr>
          <w:rFonts w:ascii="Cambria" w:eastAsia="Cambria" w:hAnsi="Cambria" w:cs="Cambria"/>
          <w:b/>
          <w:sz w:val="28"/>
          <w:szCs w:val="28"/>
        </w:rPr>
      </w:pPr>
    </w:p>
    <w:p w14:paraId="73F6B561" w14:textId="4B4005AF" w:rsidR="007668CB" w:rsidRDefault="00A9481D" w:rsidP="00A9481D">
      <w:pPr>
        <w:tabs>
          <w:tab w:val="center" w:pos="4676"/>
          <w:tab w:val="left" w:pos="9320"/>
          <w:tab w:val="right" w:pos="9353"/>
        </w:tabs>
        <w:jc w:val="center"/>
        <w:rPr>
          <w:rFonts w:ascii="Cambria" w:eastAsia="Cambria" w:hAnsi="Cambria" w:cs="Cambria"/>
          <w:b/>
          <w:sz w:val="28"/>
          <w:szCs w:val="28"/>
        </w:rPr>
      </w:pPr>
      <w:r w:rsidRPr="00A9481D">
        <w:rPr>
          <w:rFonts w:ascii="Cambria" w:eastAsia="Cambria" w:hAnsi="Cambria" w:cs="Cambria"/>
          <w:b/>
          <w:sz w:val="28"/>
          <w:szCs w:val="28"/>
        </w:rPr>
        <w:t>KONTRIBUSI NILAI-NILAI LUHUR DALAM OLAHRAGA TERHADAP AFEKTIF TANGGUNG JAWAB DAN DISIPLIN PADA MATA PELAJARAN PENDIDIKAN JASMANI</w:t>
      </w:r>
    </w:p>
    <w:p w14:paraId="5A993024" w14:textId="77777777" w:rsidR="007668CB" w:rsidRDefault="007668CB">
      <w:pPr>
        <w:jc w:val="center"/>
        <w:rPr>
          <w:rFonts w:ascii="Cambria" w:eastAsia="Cambria" w:hAnsi="Cambria" w:cs="Cambria"/>
          <w:b/>
        </w:rPr>
      </w:pPr>
    </w:p>
    <w:tbl>
      <w:tblPr>
        <w:tblStyle w:val="TableGrid"/>
        <w:tblW w:w="6888"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2456"/>
        <w:gridCol w:w="2456"/>
      </w:tblGrid>
      <w:tr w:rsidR="004B65B3" w:rsidRPr="00B60606" w14:paraId="6B77A5B1" w14:textId="73D3A842" w:rsidTr="004B65B3">
        <w:trPr>
          <w:trHeight w:val="278"/>
        </w:trPr>
        <w:tc>
          <w:tcPr>
            <w:tcW w:w="1976" w:type="dxa"/>
          </w:tcPr>
          <w:p w14:paraId="64C17B2E" w14:textId="59EB82E0" w:rsidR="004B65B3" w:rsidRPr="0010187C" w:rsidRDefault="0010187C" w:rsidP="00EE4721">
            <w:pPr>
              <w:tabs>
                <w:tab w:val="left" w:pos="0"/>
              </w:tabs>
              <w:jc w:val="center"/>
              <w:rPr>
                <w:rFonts w:ascii="Cambria" w:hAnsi="Cambria"/>
                <w:b/>
                <w:bCs/>
                <w:sz w:val="21"/>
                <w:szCs w:val="21"/>
                <w:lang w:val="id-ID"/>
              </w:rPr>
            </w:pPr>
            <w:bookmarkStart w:id="0" w:name="_Hlk94094730"/>
            <w:r>
              <w:rPr>
                <w:rFonts w:ascii="Cambria" w:eastAsia="Cambria" w:hAnsi="Cambria" w:cs="Cambria"/>
                <w:b/>
                <w:spacing w:val="-3"/>
                <w:sz w:val="21"/>
                <w:szCs w:val="21"/>
                <w:lang w:val="id-ID"/>
              </w:rPr>
              <w:t>Henri Saputra</w:t>
            </w:r>
            <w:r w:rsidRPr="0010187C">
              <w:rPr>
                <w:rFonts w:ascii="Cambria" w:eastAsia="Cambria" w:hAnsi="Cambria" w:cs="Cambria"/>
                <w:b/>
                <w:spacing w:val="-3"/>
                <w:sz w:val="21"/>
                <w:szCs w:val="21"/>
                <w:vertAlign w:val="superscript"/>
                <w:lang w:val="id-ID"/>
              </w:rPr>
              <w:t>1</w:t>
            </w:r>
          </w:p>
        </w:tc>
        <w:tc>
          <w:tcPr>
            <w:tcW w:w="2456" w:type="dxa"/>
          </w:tcPr>
          <w:p w14:paraId="6D9F8A8B" w14:textId="5FCC8E94" w:rsidR="004B65B3" w:rsidRPr="0010187C" w:rsidRDefault="0010187C" w:rsidP="00EE4721">
            <w:pPr>
              <w:tabs>
                <w:tab w:val="left" w:pos="0"/>
              </w:tabs>
              <w:jc w:val="center"/>
              <w:rPr>
                <w:rFonts w:ascii="Cambria" w:hAnsi="Cambria"/>
                <w:b/>
                <w:bCs/>
                <w:sz w:val="21"/>
                <w:szCs w:val="21"/>
                <w:lang w:val="id-ID"/>
              </w:rPr>
            </w:pPr>
            <w:r>
              <w:rPr>
                <w:rFonts w:ascii="Cambria" w:eastAsia="Cambria" w:hAnsi="Cambria" w:cs="Cambria"/>
                <w:b/>
                <w:spacing w:val="-3"/>
                <w:sz w:val="21"/>
                <w:szCs w:val="21"/>
                <w:lang w:val="id-ID"/>
              </w:rPr>
              <w:t>Eri Berlian</w:t>
            </w:r>
            <w:r w:rsidRPr="0010187C">
              <w:rPr>
                <w:rFonts w:ascii="Cambria" w:eastAsia="Cambria" w:hAnsi="Cambria" w:cs="Cambria"/>
                <w:b/>
                <w:spacing w:val="-3"/>
                <w:sz w:val="21"/>
                <w:szCs w:val="21"/>
                <w:vertAlign w:val="superscript"/>
                <w:lang w:val="id-ID"/>
              </w:rPr>
              <w:t>2</w:t>
            </w:r>
          </w:p>
        </w:tc>
        <w:tc>
          <w:tcPr>
            <w:tcW w:w="2456" w:type="dxa"/>
          </w:tcPr>
          <w:p w14:paraId="1C92F9D9" w14:textId="357A1EE7" w:rsidR="004B65B3" w:rsidRPr="00B60606" w:rsidRDefault="0010187C" w:rsidP="00EE4721">
            <w:pPr>
              <w:tabs>
                <w:tab w:val="left" w:pos="0"/>
              </w:tabs>
              <w:jc w:val="center"/>
              <w:rPr>
                <w:rFonts w:ascii="Cambria" w:hAnsi="Cambria"/>
                <w:b/>
                <w:bCs/>
                <w:sz w:val="21"/>
                <w:szCs w:val="21"/>
              </w:rPr>
            </w:pPr>
            <w:r>
              <w:rPr>
                <w:rFonts w:ascii="Cambria" w:eastAsia="Cambria" w:hAnsi="Cambria" w:cs="Cambria"/>
                <w:b/>
                <w:spacing w:val="-3"/>
                <w:sz w:val="21"/>
                <w:szCs w:val="21"/>
                <w:lang w:val="id-ID"/>
              </w:rPr>
              <w:t>Padli</w:t>
            </w:r>
            <w:r w:rsidR="004B65B3">
              <w:rPr>
                <w:rFonts w:ascii="Cambria" w:eastAsia="Cambria" w:hAnsi="Cambria" w:cs="Cambria"/>
                <w:b/>
                <w:spacing w:val="-3"/>
                <w:sz w:val="21"/>
                <w:szCs w:val="21"/>
              </w:rPr>
              <w:t xml:space="preserve"> </w:t>
            </w:r>
            <w:r w:rsidR="004B65B3" w:rsidRPr="0010187C">
              <w:rPr>
                <w:rFonts w:ascii="Cambria" w:eastAsia="Cambria" w:hAnsi="Cambria" w:cs="Cambria"/>
                <w:b/>
                <w:spacing w:val="-3"/>
                <w:sz w:val="21"/>
                <w:szCs w:val="21"/>
                <w:vertAlign w:val="superscript"/>
              </w:rPr>
              <w:t>3</w:t>
            </w:r>
          </w:p>
        </w:tc>
      </w:tr>
      <w:tr w:rsidR="004B65B3" w:rsidRPr="00B60606" w14:paraId="62AF7179" w14:textId="601824A2" w:rsidTr="004B65B3">
        <w:trPr>
          <w:trHeight w:val="389"/>
        </w:trPr>
        <w:tc>
          <w:tcPr>
            <w:tcW w:w="1976" w:type="dxa"/>
          </w:tcPr>
          <w:p w14:paraId="681C7780" w14:textId="40B9E42C" w:rsidR="004B65B3" w:rsidRPr="00B60606" w:rsidRDefault="0010187C" w:rsidP="00EE4721">
            <w:pPr>
              <w:spacing w:line="245" w:lineRule="auto"/>
              <w:jc w:val="center"/>
              <w:rPr>
                <w:rFonts w:ascii="Cambria" w:eastAsia="Cambria" w:hAnsi="Cambria" w:cs="Cambria"/>
                <w:spacing w:val="2"/>
                <w:sz w:val="15"/>
                <w:szCs w:val="15"/>
              </w:rPr>
            </w:pPr>
            <w:r>
              <w:rPr>
                <w:rFonts w:ascii="Cambria" w:eastAsia="Cambria" w:hAnsi="Cambria" w:cs="Cambria"/>
                <w:spacing w:val="-5"/>
                <w:sz w:val="15"/>
                <w:szCs w:val="15"/>
              </w:rPr>
              <w:t>Universit</w:t>
            </w:r>
            <w:r>
              <w:rPr>
                <w:rFonts w:ascii="Cambria" w:eastAsia="Cambria" w:hAnsi="Cambria" w:cs="Cambria"/>
                <w:spacing w:val="-5"/>
                <w:sz w:val="15"/>
                <w:szCs w:val="15"/>
                <w:lang w:val="id-ID"/>
              </w:rPr>
              <w:t>as Negeri Padang</w:t>
            </w:r>
            <w:r w:rsidR="004B65B3" w:rsidRPr="00B60606">
              <w:rPr>
                <w:rFonts w:ascii="Cambria" w:eastAsia="Cambria" w:hAnsi="Cambria" w:cs="Cambria"/>
                <w:sz w:val="15"/>
                <w:szCs w:val="15"/>
              </w:rPr>
              <w:t xml:space="preserve">,  </w:t>
            </w:r>
            <w:r w:rsidR="004B65B3" w:rsidRPr="00B60606">
              <w:rPr>
                <w:rFonts w:ascii="Cambria" w:eastAsia="Cambria" w:hAnsi="Cambria" w:cs="Cambria"/>
                <w:spacing w:val="2"/>
                <w:sz w:val="15"/>
                <w:szCs w:val="15"/>
              </w:rPr>
              <w:t xml:space="preserve"> </w:t>
            </w:r>
          </w:p>
          <w:p w14:paraId="2721619D" w14:textId="7703CAEB" w:rsidR="004B65B3" w:rsidRPr="0010187C" w:rsidRDefault="0010187C" w:rsidP="00EE4721">
            <w:pPr>
              <w:tabs>
                <w:tab w:val="left" w:pos="0"/>
              </w:tabs>
              <w:jc w:val="center"/>
              <w:rPr>
                <w:rFonts w:ascii="Cambria" w:hAnsi="Cambria"/>
                <w:b/>
                <w:bCs/>
                <w:sz w:val="21"/>
                <w:szCs w:val="21"/>
                <w:lang w:val="id-ID"/>
              </w:rPr>
            </w:pPr>
            <w:r>
              <w:rPr>
                <w:rFonts w:ascii="Cambria" w:eastAsia="Cambria" w:hAnsi="Cambria" w:cs="Cambria"/>
                <w:spacing w:val="2"/>
                <w:sz w:val="15"/>
                <w:szCs w:val="15"/>
                <w:lang w:val="id-ID"/>
              </w:rPr>
              <w:t>INDONESIA</w:t>
            </w:r>
          </w:p>
        </w:tc>
        <w:tc>
          <w:tcPr>
            <w:tcW w:w="2456" w:type="dxa"/>
          </w:tcPr>
          <w:p w14:paraId="46AA7E08" w14:textId="4E1D801B" w:rsidR="004B65B3" w:rsidRPr="00B60606" w:rsidRDefault="0010187C" w:rsidP="00EE4721">
            <w:pPr>
              <w:spacing w:line="245" w:lineRule="auto"/>
              <w:jc w:val="center"/>
              <w:rPr>
                <w:rFonts w:ascii="Cambria" w:eastAsia="Cambria" w:hAnsi="Cambria" w:cs="Cambria"/>
                <w:spacing w:val="2"/>
                <w:sz w:val="15"/>
                <w:szCs w:val="15"/>
              </w:rPr>
            </w:pPr>
            <w:r>
              <w:rPr>
                <w:rFonts w:ascii="Cambria" w:eastAsia="Cambria" w:hAnsi="Cambria" w:cs="Cambria"/>
                <w:spacing w:val="-5"/>
                <w:sz w:val="15"/>
                <w:szCs w:val="15"/>
              </w:rPr>
              <w:t>Universit</w:t>
            </w:r>
            <w:r>
              <w:rPr>
                <w:rFonts w:ascii="Cambria" w:eastAsia="Cambria" w:hAnsi="Cambria" w:cs="Cambria"/>
                <w:spacing w:val="-5"/>
                <w:sz w:val="15"/>
                <w:szCs w:val="15"/>
                <w:lang w:val="id-ID"/>
              </w:rPr>
              <w:t>as Negeri Padang</w:t>
            </w:r>
            <w:r w:rsidR="004B65B3" w:rsidRPr="00B60606">
              <w:rPr>
                <w:rFonts w:ascii="Cambria" w:eastAsia="Cambria" w:hAnsi="Cambria" w:cs="Cambria"/>
                <w:sz w:val="15"/>
                <w:szCs w:val="15"/>
              </w:rPr>
              <w:t xml:space="preserve">,  </w:t>
            </w:r>
            <w:r w:rsidR="004B65B3" w:rsidRPr="00B60606">
              <w:rPr>
                <w:rFonts w:ascii="Cambria" w:eastAsia="Cambria" w:hAnsi="Cambria" w:cs="Cambria"/>
                <w:spacing w:val="2"/>
                <w:sz w:val="15"/>
                <w:szCs w:val="15"/>
              </w:rPr>
              <w:t xml:space="preserve"> </w:t>
            </w:r>
          </w:p>
          <w:p w14:paraId="15B1C303" w14:textId="46B62A57" w:rsidR="004B65B3" w:rsidRPr="0010187C" w:rsidRDefault="0010187C" w:rsidP="00EE4721">
            <w:pPr>
              <w:tabs>
                <w:tab w:val="left" w:pos="0"/>
              </w:tabs>
              <w:jc w:val="center"/>
              <w:rPr>
                <w:rFonts w:ascii="Cambria" w:hAnsi="Cambria"/>
                <w:b/>
                <w:bCs/>
                <w:sz w:val="21"/>
                <w:szCs w:val="21"/>
                <w:lang w:val="id-ID"/>
              </w:rPr>
            </w:pPr>
            <w:r>
              <w:rPr>
                <w:rFonts w:ascii="Cambria" w:eastAsia="Cambria" w:hAnsi="Cambria" w:cs="Cambria"/>
                <w:spacing w:val="2"/>
                <w:sz w:val="15"/>
                <w:szCs w:val="15"/>
                <w:lang w:val="id-ID"/>
              </w:rPr>
              <w:t>INDONESIA</w:t>
            </w:r>
          </w:p>
        </w:tc>
        <w:tc>
          <w:tcPr>
            <w:tcW w:w="2456" w:type="dxa"/>
          </w:tcPr>
          <w:p w14:paraId="5F931637" w14:textId="67E97751" w:rsidR="004B65B3" w:rsidRPr="00B60606" w:rsidRDefault="0010187C" w:rsidP="00EE4721">
            <w:pPr>
              <w:spacing w:line="245" w:lineRule="auto"/>
              <w:jc w:val="center"/>
              <w:rPr>
                <w:rFonts w:ascii="Cambria" w:eastAsia="Cambria" w:hAnsi="Cambria" w:cs="Cambria"/>
                <w:spacing w:val="2"/>
                <w:sz w:val="15"/>
                <w:szCs w:val="15"/>
              </w:rPr>
            </w:pPr>
            <w:r>
              <w:rPr>
                <w:rFonts w:ascii="Cambria" w:eastAsia="Cambria" w:hAnsi="Cambria" w:cs="Cambria"/>
                <w:spacing w:val="-5"/>
                <w:sz w:val="15"/>
                <w:szCs w:val="15"/>
              </w:rPr>
              <w:t>Univer</w:t>
            </w:r>
            <w:r>
              <w:rPr>
                <w:rFonts w:ascii="Cambria" w:eastAsia="Cambria" w:hAnsi="Cambria" w:cs="Cambria"/>
                <w:spacing w:val="-5"/>
                <w:sz w:val="15"/>
                <w:szCs w:val="15"/>
                <w:lang w:val="id-ID"/>
              </w:rPr>
              <w:t>sitas Negeri Padang</w:t>
            </w:r>
            <w:r w:rsidR="004B65B3" w:rsidRPr="00B60606">
              <w:rPr>
                <w:rFonts w:ascii="Cambria" w:eastAsia="Cambria" w:hAnsi="Cambria" w:cs="Cambria"/>
                <w:sz w:val="15"/>
                <w:szCs w:val="15"/>
              </w:rPr>
              <w:t xml:space="preserve">,  </w:t>
            </w:r>
            <w:r w:rsidR="004B65B3" w:rsidRPr="00B60606">
              <w:rPr>
                <w:rFonts w:ascii="Cambria" w:eastAsia="Cambria" w:hAnsi="Cambria" w:cs="Cambria"/>
                <w:spacing w:val="2"/>
                <w:sz w:val="15"/>
                <w:szCs w:val="15"/>
              </w:rPr>
              <w:t xml:space="preserve"> </w:t>
            </w:r>
          </w:p>
          <w:p w14:paraId="28C82ACD" w14:textId="13DBDCF8" w:rsidR="004B65B3" w:rsidRPr="00B60606" w:rsidRDefault="0010187C" w:rsidP="00EE4721">
            <w:pPr>
              <w:tabs>
                <w:tab w:val="left" w:pos="0"/>
              </w:tabs>
              <w:jc w:val="center"/>
              <w:rPr>
                <w:rFonts w:ascii="Cambria" w:hAnsi="Cambria"/>
                <w:b/>
                <w:bCs/>
                <w:sz w:val="21"/>
                <w:szCs w:val="21"/>
              </w:rPr>
            </w:pPr>
            <w:r>
              <w:rPr>
                <w:rFonts w:ascii="Cambria" w:eastAsia="Cambria" w:hAnsi="Cambria" w:cs="Cambria"/>
                <w:spacing w:val="2"/>
                <w:sz w:val="15"/>
                <w:szCs w:val="15"/>
                <w:lang w:val="id-ID"/>
              </w:rPr>
              <w:t>INDONESIA</w:t>
            </w:r>
          </w:p>
        </w:tc>
      </w:tr>
      <w:bookmarkEnd w:id="0"/>
    </w:tbl>
    <w:p w14:paraId="7FA12C75" w14:textId="77777777" w:rsidR="007668CB" w:rsidRDefault="007668CB">
      <w:pPr>
        <w:jc w:val="center"/>
        <w:rPr>
          <w:rFonts w:ascii="Cambria" w:eastAsia="Cambria" w:hAnsi="Cambria" w:cs="Cambria"/>
        </w:rPr>
      </w:pPr>
    </w:p>
    <w:p w14:paraId="65338E38" w14:textId="77777777" w:rsidR="007668CB" w:rsidRDefault="007668CB">
      <w:pPr>
        <w:jc w:val="center"/>
        <w:rPr>
          <w:rFonts w:ascii="Cambria" w:eastAsia="Cambria" w:hAnsi="Cambria" w:cs="Cambria"/>
        </w:rPr>
      </w:pPr>
    </w:p>
    <w:tbl>
      <w:tblPr>
        <w:tblStyle w:val="a0"/>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2"/>
        <w:gridCol w:w="385"/>
        <w:gridCol w:w="6379"/>
      </w:tblGrid>
      <w:tr w:rsidR="007668CB" w14:paraId="334BF1BD" w14:textId="77777777">
        <w:tc>
          <w:tcPr>
            <w:tcW w:w="2592" w:type="dxa"/>
            <w:tcBorders>
              <w:top w:val="single" w:sz="4" w:space="0" w:color="000000"/>
              <w:left w:val="nil"/>
              <w:bottom w:val="single" w:sz="4" w:space="0" w:color="000000"/>
              <w:right w:val="nil"/>
            </w:tcBorders>
          </w:tcPr>
          <w:p w14:paraId="05E3F528" w14:textId="77777777" w:rsidR="007668CB" w:rsidRDefault="00E51B88">
            <w:pPr>
              <w:jc w:val="both"/>
              <w:rPr>
                <w:rFonts w:ascii="Cambria" w:eastAsia="Cambria" w:hAnsi="Cambria" w:cs="Cambria"/>
                <w:b/>
                <w:sz w:val="18"/>
                <w:szCs w:val="18"/>
              </w:rPr>
            </w:pPr>
            <w:r>
              <w:rPr>
                <w:rFonts w:ascii="Cambria" w:eastAsia="Cambria" w:hAnsi="Cambria" w:cs="Cambria"/>
                <w:b/>
                <w:sz w:val="18"/>
                <w:szCs w:val="18"/>
              </w:rPr>
              <w:t xml:space="preserve">Article Info </w:t>
            </w:r>
          </w:p>
        </w:tc>
        <w:tc>
          <w:tcPr>
            <w:tcW w:w="385" w:type="dxa"/>
            <w:tcBorders>
              <w:top w:val="single" w:sz="4" w:space="0" w:color="000000"/>
              <w:left w:val="nil"/>
              <w:bottom w:val="nil"/>
              <w:right w:val="nil"/>
            </w:tcBorders>
          </w:tcPr>
          <w:p w14:paraId="1540A7D8" w14:textId="77777777" w:rsidR="007668CB" w:rsidRDefault="007668CB">
            <w:pPr>
              <w:jc w:val="center"/>
              <w:rPr>
                <w:rFonts w:ascii="Cambria" w:eastAsia="Cambria" w:hAnsi="Cambria" w:cs="Cambria"/>
                <w:sz w:val="18"/>
                <w:szCs w:val="18"/>
              </w:rPr>
            </w:pPr>
          </w:p>
        </w:tc>
        <w:tc>
          <w:tcPr>
            <w:tcW w:w="6379" w:type="dxa"/>
            <w:tcBorders>
              <w:top w:val="single" w:sz="4" w:space="0" w:color="000000"/>
              <w:left w:val="nil"/>
              <w:bottom w:val="single" w:sz="4" w:space="0" w:color="000000"/>
              <w:right w:val="nil"/>
            </w:tcBorders>
          </w:tcPr>
          <w:p w14:paraId="6C73D8AA" w14:textId="77777777" w:rsidR="007668CB" w:rsidRDefault="00E51B88">
            <w:pPr>
              <w:rPr>
                <w:rFonts w:ascii="Cambria" w:eastAsia="Cambria" w:hAnsi="Cambria" w:cs="Cambria"/>
                <w:color w:val="000000"/>
                <w:sz w:val="18"/>
                <w:szCs w:val="18"/>
              </w:rPr>
            </w:pPr>
            <w:r>
              <w:rPr>
                <w:rFonts w:ascii="Cambria" w:eastAsia="Cambria" w:hAnsi="Cambria" w:cs="Cambria"/>
                <w:b/>
                <w:sz w:val="18"/>
                <w:szCs w:val="18"/>
              </w:rPr>
              <w:t xml:space="preserve">Abstract </w:t>
            </w:r>
          </w:p>
        </w:tc>
      </w:tr>
      <w:tr w:rsidR="007668CB" w14:paraId="5FEF3326" w14:textId="77777777">
        <w:trPr>
          <w:trHeight w:val="1268"/>
        </w:trPr>
        <w:tc>
          <w:tcPr>
            <w:tcW w:w="2592" w:type="dxa"/>
            <w:tcBorders>
              <w:top w:val="single" w:sz="4" w:space="0" w:color="000000"/>
              <w:left w:val="nil"/>
              <w:bottom w:val="single" w:sz="4" w:space="0" w:color="000000"/>
              <w:right w:val="nil"/>
            </w:tcBorders>
          </w:tcPr>
          <w:p w14:paraId="03859C6E" w14:textId="77777777" w:rsidR="007668CB" w:rsidRDefault="007668CB">
            <w:pPr>
              <w:jc w:val="both"/>
              <w:rPr>
                <w:rFonts w:ascii="Cambria" w:eastAsia="Cambria" w:hAnsi="Cambria" w:cs="Cambria"/>
                <w:b/>
                <w:i/>
                <w:sz w:val="18"/>
                <w:szCs w:val="18"/>
              </w:rPr>
            </w:pPr>
          </w:p>
          <w:p w14:paraId="37CEE75A" w14:textId="77777777" w:rsidR="007668CB" w:rsidRDefault="00E51B88">
            <w:pPr>
              <w:spacing w:after="120"/>
              <w:jc w:val="both"/>
              <w:rPr>
                <w:rFonts w:ascii="Cambria" w:eastAsia="Cambria" w:hAnsi="Cambria" w:cs="Cambria"/>
                <w:b/>
                <w:i/>
                <w:sz w:val="18"/>
                <w:szCs w:val="18"/>
              </w:rPr>
            </w:pPr>
            <w:r>
              <w:rPr>
                <w:rFonts w:ascii="Cambria" w:eastAsia="Cambria" w:hAnsi="Cambria" w:cs="Cambria"/>
                <w:b/>
                <w:i/>
                <w:sz w:val="18"/>
                <w:szCs w:val="18"/>
              </w:rPr>
              <w:t>Article history:</w:t>
            </w:r>
          </w:p>
          <w:p w14:paraId="178E34CD" w14:textId="77777777" w:rsidR="007668CB" w:rsidRDefault="00E51B88">
            <w:pPr>
              <w:jc w:val="both"/>
              <w:rPr>
                <w:rFonts w:ascii="Cambria" w:eastAsia="Cambria" w:hAnsi="Cambria" w:cs="Cambria"/>
                <w:sz w:val="18"/>
                <w:szCs w:val="18"/>
              </w:rPr>
            </w:pPr>
            <w:r>
              <w:rPr>
                <w:rFonts w:ascii="Cambria" w:eastAsia="Cambria" w:hAnsi="Cambria" w:cs="Cambria"/>
                <w:sz w:val="18"/>
                <w:szCs w:val="18"/>
              </w:rPr>
              <w:t>Received: Month XX, 20XX</w:t>
            </w:r>
          </w:p>
          <w:p w14:paraId="458C4C6D" w14:textId="77777777" w:rsidR="007668CB" w:rsidRDefault="00E51B88">
            <w:pPr>
              <w:jc w:val="both"/>
              <w:rPr>
                <w:rFonts w:ascii="Cambria" w:eastAsia="Cambria" w:hAnsi="Cambria" w:cs="Cambria"/>
                <w:sz w:val="18"/>
                <w:szCs w:val="18"/>
              </w:rPr>
            </w:pPr>
            <w:r>
              <w:rPr>
                <w:rFonts w:ascii="Cambria" w:eastAsia="Cambria" w:hAnsi="Cambria" w:cs="Cambria"/>
                <w:sz w:val="18"/>
                <w:szCs w:val="18"/>
              </w:rPr>
              <w:t>Revised: Month XX, 20XX</w:t>
            </w:r>
          </w:p>
          <w:p w14:paraId="325CD507" w14:textId="77777777" w:rsidR="007668CB" w:rsidRDefault="00E51B88">
            <w:pPr>
              <w:jc w:val="both"/>
              <w:rPr>
                <w:rFonts w:ascii="Cambria" w:eastAsia="Cambria" w:hAnsi="Cambria" w:cs="Cambria"/>
                <w:sz w:val="18"/>
                <w:szCs w:val="18"/>
              </w:rPr>
            </w:pPr>
            <w:r>
              <w:rPr>
                <w:rFonts w:ascii="Cambria" w:eastAsia="Cambria" w:hAnsi="Cambria" w:cs="Cambria"/>
                <w:sz w:val="18"/>
                <w:szCs w:val="18"/>
              </w:rPr>
              <w:t>Accepted: Month XX, 20XX</w:t>
            </w:r>
          </w:p>
          <w:p w14:paraId="2E6548CF" w14:textId="77777777" w:rsidR="007668CB" w:rsidRDefault="00E51B88">
            <w:pPr>
              <w:jc w:val="both"/>
              <w:rPr>
                <w:rFonts w:ascii="Cambria" w:eastAsia="Cambria" w:hAnsi="Cambria" w:cs="Cambria"/>
                <w:sz w:val="18"/>
                <w:szCs w:val="18"/>
              </w:rPr>
            </w:pPr>
            <w:r>
              <w:rPr>
                <w:rFonts w:ascii="Cambria" w:eastAsia="Cambria" w:hAnsi="Cambria" w:cs="Cambria"/>
                <w:sz w:val="18"/>
                <w:szCs w:val="18"/>
              </w:rPr>
              <w:t>(Cambria 9)</w:t>
            </w:r>
          </w:p>
        </w:tc>
        <w:tc>
          <w:tcPr>
            <w:tcW w:w="385" w:type="dxa"/>
            <w:vMerge w:val="restart"/>
            <w:tcBorders>
              <w:top w:val="nil"/>
              <w:left w:val="nil"/>
              <w:bottom w:val="nil"/>
              <w:right w:val="nil"/>
            </w:tcBorders>
          </w:tcPr>
          <w:p w14:paraId="7EA6E9D0" w14:textId="77777777" w:rsidR="007668CB" w:rsidRDefault="007668CB">
            <w:pPr>
              <w:jc w:val="both"/>
              <w:rPr>
                <w:rFonts w:ascii="Cambria" w:eastAsia="Cambria" w:hAnsi="Cambria" w:cs="Cambria"/>
                <w:sz w:val="18"/>
                <w:szCs w:val="18"/>
              </w:rPr>
            </w:pPr>
          </w:p>
        </w:tc>
        <w:tc>
          <w:tcPr>
            <w:tcW w:w="6379" w:type="dxa"/>
            <w:vMerge w:val="restart"/>
            <w:tcBorders>
              <w:top w:val="single" w:sz="4" w:space="0" w:color="000000"/>
              <w:left w:val="nil"/>
              <w:right w:val="nil"/>
            </w:tcBorders>
          </w:tcPr>
          <w:p w14:paraId="6464CEBD" w14:textId="77777777" w:rsidR="007668CB" w:rsidRDefault="007668CB">
            <w:pPr>
              <w:jc w:val="both"/>
              <w:rPr>
                <w:rFonts w:ascii="Cambria" w:eastAsia="Cambria" w:hAnsi="Cambria" w:cs="Cambria"/>
                <w:color w:val="000000"/>
                <w:sz w:val="18"/>
                <w:szCs w:val="18"/>
              </w:rPr>
            </w:pPr>
          </w:p>
          <w:p w14:paraId="0DFA8C90" w14:textId="0BAAD67C" w:rsidR="007668CB" w:rsidRDefault="00E51B88">
            <w:pPr>
              <w:jc w:val="both"/>
              <w:rPr>
                <w:rFonts w:ascii="Cambria" w:eastAsia="Cambria" w:hAnsi="Cambria" w:cs="Cambria"/>
                <w:color w:val="000000"/>
                <w:sz w:val="18"/>
                <w:szCs w:val="18"/>
              </w:rPr>
            </w:pPr>
            <w:r>
              <w:rPr>
                <w:rFonts w:ascii="Cambria" w:eastAsia="Cambria" w:hAnsi="Cambria" w:cs="Cambria"/>
                <w:b/>
                <w:color w:val="000000"/>
                <w:sz w:val="18"/>
                <w:szCs w:val="18"/>
              </w:rPr>
              <w:t>ABSTRACT</w:t>
            </w:r>
            <w:r w:rsidR="0010187C">
              <w:rPr>
                <w:rFonts w:ascii="Cambria" w:eastAsia="Cambria" w:hAnsi="Cambria" w:cs="Cambria"/>
                <w:color w:val="000000"/>
                <w:sz w:val="18"/>
                <w:szCs w:val="18"/>
                <w:lang w:val="id-ID"/>
              </w:rPr>
              <w:t xml:space="preserve">: </w:t>
            </w:r>
            <w:r w:rsidR="0010187C" w:rsidRPr="0010187C">
              <w:rPr>
                <w:rFonts w:ascii="Cambria" w:eastAsia="Cambria" w:hAnsi="Cambria" w:cs="Cambria"/>
                <w:color w:val="000000"/>
                <w:sz w:val="18"/>
                <w:szCs w:val="18"/>
              </w:rPr>
              <w:t>Pembelajaran pendidikan jasmani yang meningkatkan ranah afektif pada dasarnya telah menjadi salah satu tujuan nasioanal bangsa ini yaitu mendidik ka</w:t>
            </w:r>
            <w:bookmarkStart w:id="1" w:name="_GoBack"/>
            <w:bookmarkEnd w:id="1"/>
            <w:r w:rsidR="0010187C" w:rsidRPr="0010187C">
              <w:rPr>
                <w:rFonts w:ascii="Cambria" w:eastAsia="Cambria" w:hAnsi="Cambria" w:cs="Cambria"/>
                <w:color w:val="000000"/>
                <w:sz w:val="18"/>
                <w:szCs w:val="18"/>
              </w:rPr>
              <w:t>rakter anak bangsa sebagai jiwa yang bertanggung jawab, jujur dan disiplin pada setiap langkah yang diambil. Nilai luhur dalam olahraga sangat banyak sehingga olahraga adalah salah satu ilmu yang ideal untuk mengkaji nilai dan norma berbudi luhur. Penelitian ini menggunakan metode kuantitatif &amp;kualitatif yang mana kuantitatif dengan uji regresi dan kualitatif dengan kajian literasi, populasi dan sampel yaitu sebanyak 60 siswa random. Pada perhitungan koefisien regresi nilainya positif dan hasil persamaan dalam konstanta sebesar 22,191 yang mengandung arti bahwa nilai konsistensi nilai luhur sebesar 22,191 koefisien regresi X sebesar 0,170 yang menyatakan bahwa penambahan 1% nilai sikap afektif akan bertambah sebesar 0,170. Dengan kontribusi sebesar 17,00%</w:t>
            </w:r>
          </w:p>
        </w:tc>
      </w:tr>
      <w:tr w:rsidR="007668CB" w14:paraId="20690488" w14:textId="77777777">
        <w:trPr>
          <w:trHeight w:val="2230"/>
        </w:trPr>
        <w:tc>
          <w:tcPr>
            <w:tcW w:w="2592" w:type="dxa"/>
            <w:tcBorders>
              <w:top w:val="single" w:sz="4" w:space="0" w:color="000000"/>
              <w:left w:val="nil"/>
              <w:bottom w:val="single" w:sz="4" w:space="0" w:color="000000"/>
              <w:right w:val="nil"/>
            </w:tcBorders>
          </w:tcPr>
          <w:p w14:paraId="768A138A" w14:textId="77777777" w:rsidR="007668CB" w:rsidRDefault="007668CB">
            <w:pPr>
              <w:jc w:val="both"/>
              <w:rPr>
                <w:rFonts w:ascii="Cambria" w:eastAsia="Cambria" w:hAnsi="Cambria" w:cs="Cambria"/>
                <w:b/>
                <w:i/>
                <w:sz w:val="18"/>
                <w:szCs w:val="18"/>
              </w:rPr>
            </w:pPr>
          </w:p>
          <w:p w14:paraId="2A1C9410" w14:textId="77777777" w:rsidR="007668CB" w:rsidRDefault="00E51B88">
            <w:pPr>
              <w:spacing w:after="120"/>
              <w:jc w:val="both"/>
              <w:rPr>
                <w:rFonts w:ascii="Cambria" w:eastAsia="Cambria" w:hAnsi="Cambria" w:cs="Cambria"/>
                <w:b/>
                <w:i/>
                <w:sz w:val="18"/>
                <w:szCs w:val="18"/>
              </w:rPr>
            </w:pPr>
            <w:r>
              <w:rPr>
                <w:rFonts w:ascii="Cambria" w:eastAsia="Cambria" w:hAnsi="Cambria" w:cs="Cambria"/>
                <w:b/>
                <w:i/>
                <w:sz w:val="18"/>
                <w:szCs w:val="18"/>
              </w:rPr>
              <w:t>Keywords:</w:t>
            </w:r>
          </w:p>
          <w:p w14:paraId="2568F844" w14:textId="0817C472" w:rsidR="007668CB" w:rsidRPr="0010187C" w:rsidRDefault="0010187C">
            <w:pPr>
              <w:jc w:val="both"/>
              <w:rPr>
                <w:rFonts w:ascii="Cambria" w:eastAsia="Cambria" w:hAnsi="Cambria" w:cs="Cambria"/>
                <w:sz w:val="18"/>
                <w:szCs w:val="18"/>
                <w:lang w:val="id-ID"/>
              </w:rPr>
            </w:pPr>
            <w:r>
              <w:rPr>
                <w:rFonts w:ascii="Cambria" w:eastAsia="Cambria" w:hAnsi="Cambria" w:cs="Cambria"/>
                <w:sz w:val="18"/>
                <w:szCs w:val="18"/>
                <w:lang w:val="id-ID"/>
              </w:rPr>
              <w:t>Nilai-Nilai Luhur Olahraga</w:t>
            </w:r>
          </w:p>
          <w:p w14:paraId="12D807D5" w14:textId="1FA454B7" w:rsidR="0010187C" w:rsidRDefault="0010187C">
            <w:pPr>
              <w:jc w:val="both"/>
              <w:rPr>
                <w:rFonts w:ascii="Cambria" w:eastAsia="Cambria" w:hAnsi="Cambria" w:cs="Cambria"/>
                <w:sz w:val="18"/>
                <w:szCs w:val="18"/>
                <w:lang w:val="id-ID"/>
              </w:rPr>
            </w:pPr>
            <w:r>
              <w:rPr>
                <w:rFonts w:ascii="Cambria" w:eastAsia="Cambria" w:hAnsi="Cambria" w:cs="Cambria"/>
                <w:sz w:val="18"/>
                <w:szCs w:val="18"/>
                <w:lang w:val="id-ID"/>
              </w:rPr>
              <w:t>Sikap Afektif</w:t>
            </w:r>
          </w:p>
          <w:p w14:paraId="3FC4D69D" w14:textId="6683A4C8" w:rsidR="007668CB" w:rsidRPr="0010187C" w:rsidRDefault="0010187C">
            <w:pPr>
              <w:jc w:val="both"/>
              <w:rPr>
                <w:rFonts w:ascii="Cambria" w:eastAsia="Cambria" w:hAnsi="Cambria" w:cs="Cambria"/>
                <w:sz w:val="18"/>
                <w:szCs w:val="18"/>
                <w:lang w:val="id-ID"/>
              </w:rPr>
            </w:pPr>
            <w:r>
              <w:rPr>
                <w:rFonts w:ascii="Cambria" w:eastAsia="Cambria" w:hAnsi="Cambria" w:cs="Cambria"/>
                <w:sz w:val="18"/>
                <w:szCs w:val="18"/>
                <w:lang w:val="id-ID"/>
              </w:rPr>
              <w:t>Tanggung Jawab</w:t>
            </w:r>
          </w:p>
          <w:p w14:paraId="0B7FDC07" w14:textId="03EEA0AE" w:rsidR="007668CB" w:rsidRPr="0010187C" w:rsidRDefault="0010187C" w:rsidP="0010187C">
            <w:pPr>
              <w:jc w:val="both"/>
              <w:rPr>
                <w:rFonts w:ascii="Cambria" w:eastAsia="Cambria" w:hAnsi="Cambria" w:cs="Cambria"/>
                <w:sz w:val="18"/>
                <w:szCs w:val="18"/>
                <w:lang w:val="id-ID"/>
              </w:rPr>
            </w:pPr>
            <w:r>
              <w:rPr>
                <w:rFonts w:ascii="Cambria" w:eastAsia="Cambria" w:hAnsi="Cambria" w:cs="Cambria"/>
                <w:sz w:val="18"/>
                <w:szCs w:val="18"/>
                <w:lang w:val="id-ID"/>
              </w:rPr>
              <w:t>Pendidikan Jasmani</w:t>
            </w:r>
          </w:p>
        </w:tc>
        <w:tc>
          <w:tcPr>
            <w:tcW w:w="385" w:type="dxa"/>
            <w:vMerge/>
            <w:tcBorders>
              <w:top w:val="nil"/>
              <w:left w:val="nil"/>
              <w:bottom w:val="nil"/>
              <w:right w:val="nil"/>
            </w:tcBorders>
          </w:tcPr>
          <w:p w14:paraId="4328A08E" w14:textId="77777777" w:rsidR="007668CB" w:rsidRDefault="007668CB">
            <w:pPr>
              <w:widowControl w:val="0"/>
              <w:pBdr>
                <w:top w:val="nil"/>
                <w:left w:val="nil"/>
                <w:bottom w:val="nil"/>
                <w:right w:val="nil"/>
                <w:between w:val="nil"/>
              </w:pBdr>
              <w:spacing w:line="276" w:lineRule="auto"/>
              <w:rPr>
                <w:rFonts w:ascii="Cambria" w:eastAsia="Cambria" w:hAnsi="Cambria" w:cs="Cambria"/>
                <w:sz w:val="18"/>
                <w:szCs w:val="18"/>
              </w:rPr>
            </w:pPr>
          </w:p>
        </w:tc>
        <w:tc>
          <w:tcPr>
            <w:tcW w:w="6379" w:type="dxa"/>
            <w:vMerge/>
            <w:tcBorders>
              <w:top w:val="single" w:sz="4" w:space="0" w:color="000000"/>
              <w:left w:val="nil"/>
              <w:right w:val="nil"/>
            </w:tcBorders>
          </w:tcPr>
          <w:p w14:paraId="08A44147" w14:textId="77777777" w:rsidR="007668CB" w:rsidRDefault="007668CB">
            <w:pPr>
              <w:widowControl w:val="0"/>
              <w:pBdr>
                <w:top w:val="nil"/>
                <w:left w:val="nil"/>
                <w:bottom w:val="nil"/>
                <w:right w:val="nil"/>
                <w:between w:val="nil"/>
              </w:pBdr>
              <w:spacing w:line="276" w:lineRule="auto"/>
              <w:rPr>
                <w:rFonts w:ascii="Cambria" w:eastAsia="Cambria" w:hAnsi="Cambria" w:cs="Cambria"/>
                <w:sz w:val="18"/>
                <w:szCs w:val="18"/>
              </w:rPr>
            </w:pPr>
          </w:p>
        </w:tc>
      </w:tr>
      <w:tr w:rsidR="007668CB" w14:paraId="56BE0A53" w14:textId="77777777">
        <w:trPr>
          <w:trHeight w:val="73"/>
        </w:trPr>
        <w:tc>
          <w:tcPr>
            <w:tcW w:w="9356" w:type="dxa"/>
            <w:gridSpan w:val="3"/>
            <w:tcBorders>
              <w:top w:val="single" w:sz="4" w:space="0" w:color="000000"/>
              <w:left w:val="nil"/>
              <w:bottom w:val="single" w:sz="4" w:space="0" w:color="000000"/>
              <w:right w:val="nil"/>
            </w:tcBorders>
          </w:tcPr>
          <w:p w14:paraId="77DF90AC" w14:textId="77777777" w:rsidR="007668CB" w:rsidRDefault="00E51B88">
            <w:pPr>
              <w:jc w:val="both"/>
              <w:rPr>
                <w:rFonts w:ascii="Cambria" w:eastAsia="Cambria" w:hAnsi="Cambria" w:cs="Cambria"/>
                <w:sz w:val="18"/>
                <w:szCs w:val="18"/>
              </w:rPr>
            </w:pPr>
            <w:r>
              <w:rPr>
                <w:rFonts w:ascii="Cambria" w:eastAsia="Cambria" w:hAnsi="Cambria" w:cs="Cambria"/>
                <w:b/>
                <w:sz w:val="18"/>
                <w:szCs w:val="18"/>
              </w:rPr>
              <w:t xml:space="preserve">To cite this article: </w:t>
            </w:r>
            <w:r>
              <w:rPr>
                <w:rFonts w:ascii="Cambria" w:eastAsia="Cambria" w:hAnsi="Cambria" w:cs="Cambria"/>
                <w:sz w:val="18"/>
                <w:szCs w:val="18"/>
              </w:rPr>
              <w:t xml:space="preserve">Author. (20XX). Title. </w:t>
            </w:r>
            <w:r>
              <w:rPr>
                <w:rFonts w:ascii="Cambria" w:eastAsia="Cambria" w:hAnsi="Cambria" w:cs="Cambria"/>
                <w:i/>
                <w:sz w:val="18"/>
                <w:szCs w:val="18"/>
              </w:rPr>
              <w:t xml:space="preserve">Journal of </w:t>
            </w:r>
            <w:r w:rsidR="00955737">
              <w:rPr>
                <w:rFonts w:ascii="Cambria" w:eastAsia="Cambria" w:hAnsi="Cambria" w:cs="Cambria"/>
                <w:i/>
                <w:sz w:val="18"/>
                <w:szCs w:val="18"/>
              </w:rPr>
              <w:t xml:space="preserve">Coaching and </w:t>
            </w:r>
            <w:r w:rsidR="00FE60A0">
              <w:rPr>
                <w:rFonts w:ascii="Cambria" w:eastAsia="Cambria" w:hAnsi="Cambria" w:cs="Cambria"/>
                <w:i/>
                <w:sz w:val="18"/>
                <w:szCs w:val="18"/>
              </w:rPr>
              <w:t>Sport Science</w:t>
            </w:r>
            <w:r>
              <w:rPr>
                <w:rFonts w:ascii="Cambria" w:eastAsia="Cambria" w:hAnsi="Cambria" w:cs="Cambria"/>
                <w:i/>
                <w:sz w:val="18"/>
                <w:szCs w:val="18"/>
              </w:rPr>
              <w:t>, X</w:t>
            </w:r>
            <w:r>
              <w:rPr>
                <w:rFonts w:ascii="Cambria" w:eastAsia="Cambria" w:hAnsi="Cambria" w:cs="Cambria"/>
                <w:sz w:val="18"/>
                <w:szCs w:val="18"/>
              </w:rPr>
              <w:t>(X), XX-XX</w:t>
            </w:r>
          </w:p>
        </w:tc>
      </w:tr>
    </w:tbl>
    <w:p w14:paraId="539EE519" w14:textId="77777777" w:rsidR="007668CB" w:rsidRDefault="007668CB">
      <w:pPr>
        <w:jc w:val="center"/>
        <w:rPr>
          <w:rFonts w:ascii="Cambria" w:eastAsia="Cambria" w:hAnsi="Cambria" w:cs="Cambria"/>
          <w:sz w:val="18"/>
          <w:szCs w:val="18"/>
        </w:rPr>
      </w:pPr>
    </w:p>
    <w:p w14:paraId="390A4F5D" w14:textId="77777777" w:rsidR="007668CB" w:rsidRPr="0010187C" w:rsidRDefault="007668CB">
      <w:pPr>
        <w:rPr>
          <w:rFonts w:ascii="Cambria" w:eastAsia="Cambria" w:hAnsi="Cambria" w:cs="Cambria"/>
          <w:color w:val="000000"/>
          <w:sz w:val="22"/>
          <w:szCs w:val="22"/>
          <w:lang w:val="id-ID"/>
        </w:rPr>
      </w:pPr>
    </w:p>
    <w:p w14:paraId="5B9374E8" w14:textId="77777777" w:rsidR="007668CB" w:rsidRDefault="00E51B88">
      <w:pPr>
        <w:spacing w:after="120"/>
        <w:jc w:val="center"/>
        <w:rPr>
          <w:rFonts w:ascii="Cambria" w:eastAsia="Cambria" w:hAnsi="Cambria" w:cs="Cambria"/>
          <w:b/>
          <w:color w:val="000000"/>
          <w:sz w:val="22"/>
          <w:szCs w:val="22"/>
        </w:rPr>
      </w:pPr>
      <w:r>
        <w:rPr>
          <w:rFonts w:ascii="Cambria" w:eastAsia="Cambria" w:hAnsi="Cambria" w:cs="Cambria"/>
          <w:b/>
          <w:color w:val="000000"/>
          <w:sz w:val="22"/>
          <w:szCs w:val="22"/>
        </w:rPr>
        <w:t>INTRODUCTION</w:t>
      </w:r>
    </w:p>
    <w:p w14:paraId="309B70DE" w14:textId="77777777" w:rsidR="0010187C" w:rsidRPr="0010187C" w:rsidRDefault="0010187C" w:rsidP="0010187C">
      <w:pPr>
        <w:pBdr>
          <w:top w:val="nil"/>
          <w:left w:val="nil"/>
          <w:bottom w:val="nil"/>
          <w:right w:val="nil"/>
          <w:between w:val="nil"/>
        </w:pBdr>
        <w:ind w:firstLine="567"/>
        <w:jc w:val="both"/>
        <w:rPr>
          <w:rFonts w:ascii="Cambria" w:hAnsi="Cambria"/>
          <w:color w:val="000000"/>
          <w:sz w:val="22"/>
        </w:rPr>
      </w:pPr>
      <w:r w:rsidRPr="0010187C">
        <w:rPr>
          <w:rFonts w:ascii="Cambria" w:hAnsi="Cambria"/>
          <w:color w:val="000000"/>
          <w:sz w:val="22"/>
        </w:rPr>
        <w:t xml:space="preserve">Pada dasarnya pendidikan jasmani merupakan wadah diri untuk menanam nilai dalam kehidupan untuk aktivitas kesehariannya sehingga sangat penting untuk menerapkan nilai atau </w:t>
      </w:r>
      <w:proofErr w:type="gramStart"/>
      <w:r w:rsidRPr="0010187C">
        <w:rPr>
          <w:rFonts w:ascii="Cambria" w:hAnsi="Cambria"/>
          <w:color w:val="000000"/>
          <w:sz w:val="22"/>
        </w:rPr>
        <w:t>norma</w:t>
      </w:r>
      <w:proofErr w:type="gramEnd"/>
      <w:r w:rsidRPr="0010187C">
        <w:rPr>
          <w:rFonts w:ascii="Cambria" w:hAnsi="Cambria"/>
          <w:color w:val="000000"/>
          <w:sz w:val="22"/>
        </w:rPr>
        <w:t xml:space="preserve"> dalam kehidupan melalui olahraga. Menurut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{"citationItems":[{"id":"ITEM-1","itemData":{"author":[{"dropping-particle":"","family":"Rasyono","given":"","non-dropping-particle":"","parse-names":false,"suffix":""}],"container-title":"Jurnal Ilmiah PENJAS, ISSN : 2442-3874 Vol 4. No.1 Januari 2018","id":"ITEM-1","issue":"1","issued":{"date-parts":[["2018"]]},"page":"33-42","title":"Penanaman Nilai-Nilai Olahraga Sebagai Usaha Pembentukan Karakter Bangsa","type":"article-journal","volume":"4"},"uris":["http://www.mendeley.com/documents/?uuid=bb2c011d-66da-44b4-b7db-202a956c5c5f"]}],"mendeley":{"formattedCitation":"(Rasyono, 2018)","plainTextFormattedCitation":"(Rasyono, 2018)","previouslyFormattedCitation":"(Rasyono, 2018)"},"properties":{"noteIndex":0},"schema":"https://github.com/citation-style-language/schema/raw/master/csl-citation.json"}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(Rasyono, 2018)</w:t>
      </w:r>
      <w:r w:rsidRPr="0010187C">
        <w:rPr>
          <w:rFonts w:ascii="Cambria" w:hAnsi="Cambria"/>
          <w:color w:val="000000"/>
          <w:sz w:val="22"/>
        </w:rPr>
        <w:fldChar w:fldCharType="end"/>
      </w:r>
      <w:r w:rsidRPr="0010187C">
        <w:rPr>
          <w:rFonts w:ascii="Cambria" w:hAnsi="Cambria"/>
          <w:color w:val="000000"/>
          <w:sz w:val="22"/>
        </w:rPr>
        <w:t xml:space="preserve"> berdasarkan undang-undang olahraga menilik dalam pembentukan nilai kebugaran jasmani dan rohani dan sosial budaya pendidikan jasmani terdapat nilai luhur yang luar biasa. Seperti yang dikemukakan oleh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{"citationItems":[{"id":"ITEM-1","itemData":{"author":[{"dropping-particle":"","family":"Maksum","given":"ALi","non-dropping-particle":"","parse-names":false,"suffix":""}],"container-title":"FIK Universitas Negeri Surabaya","id":"ITEM-1","issued":{"date-parts":[["2017"]]},"title":"KONSTRUKSI NILAI MELALUI PENDIDIKAN OLAHRAGA","type":"article-journal"},"uris":["http://www.mendeley.com/documents/?uuid=cd0a140c-be3e-4eff-94dd-78fd2a5d0882"]}],"mendeley":{"formattedCitation":"(Maksum, 2017)","plainTextFormattedCitation":"(Maksum, 2017)","previouslyFormattedCitation":"(Maksum, 2017)"},"properties":{"noteIndex":0},"schema":"https://github.com/citation-style-language/schema/raw/master/csl-citation.json"}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(Maksum, 2017)</w:t>
      </w:r>
      <w:r w:rsidRPr="0010187C">
        <w:rPr>
          <w:rFonts w:ascii="Cambria" w:hAnsi="Cambria"/>
          <w:color w:val="000000"/>
          <w:sz w:val="22"/>
        </w:rPr>
        <w:fldChar w:fldCharType="end"/>
      </w:r>
      <w:r w:rsidRPr="0010187C">
        <w:rPr>
          <w:rFonts w:ascii="Cambria" w:hAnsi="Cambria"/>
          <w:color w:val="000000"/>
          <w:sz w:val="22"/>
        </w:rPr>
        <w:t xml:space="preserve"> nilai yang terkandung dalam olahraga yaitu: 1. Seseorang memiliki sisi positif sehingga dapat menjadi menarik dan atraktif. 2. Relasi seseorang. 3. Dengan karakter </w:t>
      </w:r>
      <w:r w:rsidRPr="0010187C">
        <w:rPr>
          <w:rFonts w:ascii="Cambria" w:hAnsi="Cambria"/>
          <w:i/>
          <w:color w:val="000000"/>
          <w:sz w:val="22"/>
        </w:rPr>
        <w:t xml:space="preserve">unusualy </w:t>
      </w:r>
      <w:r w:rsidRPr="0010187C">
        <w:rPr>
          <w:rFonts w:ascii="Cambria" w:hAnsi="Cambria"/>
          <w:color w:val="000000"/>
          <w:sz w:val="22"/>
        </w:rPr>
        <w:t xml:space="preserve">yang entrinsik. </w:t>
      </w:r>
      <w:proofErr w:type="gramStart"/>
      <w:r w:rsidRPr="0010187C">
        <w:rPr>
          <w:rFonts w:ascii="Cambria" w:hAnsi="Cambria"/>
          <w:color w:val="000000"/>
          <w:sz w:val="22"/>
        </w:rPr>
        <w:t>Dari bebrapa pengertian secara intensif nilai olahraga sudah banyak terkandung dalam keseharian sehingga sangat penting bagi individu untuk memulai menerapkan dan melakukan olaharaga secara kontinyu.</w:t>
      </w:r>
      <w:proofErr w:type="gramEnd"/>
      <w:r w:rsidRPr="0010187C">
        <w:rPr>
          <w:rFonts w:ascii="Cambria" w:hAnsi="Cambria"/>
          <w:color w:val="000000"/>
          <w:sz w:val="22"/>
        </w:rPr>
        <w:t xml:space="preserve"> Hal ini sejalan dengan yang dikatakan oleh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{"citationItems":[{"id":"ITEM-1","itemData":{"author":[{"dropping-particle":"","family":"Sukarmin","given":"Yustinus","non-dropping-particle":"","parse-names":false,"suffix":""}],"container-title":"FIK Universitas Negeri Yogyakarta (e-mail: yustinussukarmin@yahoo.com; HP: 08122722649)","id":"ITEM-1","issued":{"date-parts":[["2019"]]},"page":"64-72","title":"Aktualisasi nilai-nilai olahraga sebagai upaya membangun karakter bangsa","type":"article-journal"},"uris":["http://www.mendeley.com/documents/?uuid=47e19744-ce7e-442e-a6f9-6b00bb3cdf18"]}],"mendeley":{"formattedCitation":"(Sukarmin, 2019)","plainTextFormattedCitation":"(Sukarmin, 2019)","previouslyFormattedCitation":"(Sukarmin, 2019)"},"properties":{"noteIndex":0},"schema":"https://github.com/citation-style-language/schema/raw/master/csl-citation.json"}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(Sukarmin, 2019)</w:t>
      </w:r>
      <w:r w:rsidRPr="0010187C">
        <w:rPr>
          <w:rFonts w:ascii="Cambria" w:hAnsi="Cambria"/>
          <w:color w:val="000000"/>
          <w:sz w:val="22"/>
        </w:rPr>
        <w:fldChar w:fldCharType="end"/>
      </w:r>
      <w:r w:rsidRPr="0010187C">
        <w:rPr>
          <w:rFonts w:ascii="Cambria" w:hAnsi="Cambria"/>
          <w:color w:val="000000"/>
          <w:sz w:val="22"/>
        </w:rPr>
        <w:t xml:space="preserve"> selain memiliki karakter untuk individu, olahraga juga memiliki keterkaitan dengan nilai dan moral bangsa, banyak sumbangsih yang diberikan bangsa ini melalui olahraga seperti nilai luhur pada pembelajaran yang telah diterapkan oleh pengajar.</w:t>
      </w:r>
    </w:p>
    <w:p w14:paraId="5645BFBA" w14:textId="77777777" w:rsidR="0010187C" w:rsidRPr="0010187C" w:rsidRDefault="0010187C" w:rsidP="0010187C">
      <w:pPr>
        <w:pBdr>
          <w:top w:val="nil"/>
          <w:left w:val="nil"/>
          <w:bottom w:val="nil"/>
          <w:right w:val="nil"/>
          <w:between w:val="nil"/>
        </w:pBdr>
        <w:ind w:firstLine="567"/>
        <w:jc w:val="both"/>
        <w:rPr>
          <w:rFonts w:ascii="Cambria" w:hAnsi="Cambria"/>
          <w:color w:val="000000"/>
          <w:sz w:val="22"/>
        </w:rPr>
      </w:pPr>
      <w:r w:rsidRPr="0010187C">
        <w:rPr>
          <w:rFonts w:ascii="Cambria" w:hAnsi="Cambria"/>
          <w:color w:val="000000"/>
          <w:sz w:val="22"/>
        </w:rPr>
        <w:t xml:space="preserve">Tujuan olahraga selain menjaga kebugaran jasmani juga memiliki tujuan yang sangat banyak yaitu dengan moral dan ahlak mulia, seperti yang diungkapkan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{"citationItems":[{"id":"ITEM-1","itemData":{"author":[{"dropping-particle":"","family":"Pradipta","given":"Galih Dwi","non-dropping-particle":"","parse-names":false,"suffix":""}],"container-title":"Jurnal Ilmiah CIVIS, Volume V, No 1, Januari 2015","id":"ITEM-1","issue":"1","issued":{"date-parts":[["2015"]]},"page":"713-724","title":"SPORTIFITAS DALAM KEOLAHRAGAAN SEBAGAI BAGIAN PEMBENTUKAN GENERASI MUDA DAN NASIONALISME","type":"article-journal","volume":"V"},"uris":["http://www.mendeley.com/documents/?uuid=7307c9a9-09ee-4e47-a301-061e5844d0b0"]}],"mendeley":{"formattedCitation":"(Pradipta, 2015)","plainTextFormattedCitation":"(Pradipta, 2015)","previouslyFormattedCitation":"(Pradipta, 2015)"},"properties":{"noteIndex":0},"schema":"https://github.com/citation-style-language/schema/raw/master/csl-citation.json"}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(Pradipta, 2015)</w:t>
      </w:r>
      <w:r w:rsidRPr="0010187C">
        <w:rPr>
          <w:rFonts w:ascii="Cambria" w:hAnsi="Cambria"/>
          <w:color w:val="000000"/>
          <w:sz w:val="22"/>
        </w:rPr>
        <w:fldChar w:fldCharType="end"/>
      </w:r>
      <w:r w:rsidRPr="0010187C">
        <w:rPr>
          <w:rFonts w:ascii="Cambria" w:hAnsi="Cambria"/>
          <w:color w:val="000000"/>
          <w:sz w:val="22"/>
        </w:rPr>
        <w:t xml:space="preserve"> dalam olaharaga banyak memiliki aspek dan dimensi sehingga kegiatannya sangat mengandung unsur pertandingan. Selain itu menurut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{"citationItems":[{"id":"ITEM-1","itemData":{"author":[{"dropping-particle":"","family":"Nuryanti","given":"","non-dropping-particle":"","parse-names":false,"suffix":""}],"container-title":"Prosiding Seminar Nasional ISSN 2443-1109 Volume 02, Nomor 1","id":"ITEM-1","issue":"20","issued":{"date-parts":[["2021"]]},"page":"777-782","title":"Peranan nilai sportifitas pendidikan jasmani dalam mengahadapi masyarakat ekonomi asean","type":"article-journal","volume":"02"},"uris":["http://www.mendeley.com/documents/?uuid=6aec65a2-a318-426d-b3bc-d63318fae948"]}],"mendeley":{"formattedCitation":"(Nuryanti, 2021)","plainTextFormattedCitation":"(Nuryanti, 2021)","previouslyFormattedCitation":"(Nuryanti, 2021)"},"properties":{"noteIndex":0},"schema":"https://github.com/citation-style-language/schema/raw/master/csl-citation.json"}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(Nuryanti, 2021)</w:t>
      </w:r>
      <w:r w:rsidRPr="0010187C">
        <w:rPr>
          <w:rFonts w:ascii="Cambria" w:hAnsi="Cambria"/>
          <w:color w:val="000000"/>
          <w:sz w:val="22"/>
        </w:rPr>
        <w:fldChar w:fldCharType="end"/>
      </w:r>
      <w:r w:rsidRPr="0010187C">
        <w:rPr>
          <w:rFonts w:ascii="Cambria" w:hAnsi="Cambria"/>
          <w:color w:val="000000"/>
          <w:sz w:val="22"/>
        </w:rPr>
        <w:t xml:space="preserve"> olahraga juga dapat meningkatkan sosial ekonomi suatu olaharaga dalam suatu event nasioanal maupun international. </w:t>
      </w:r>
      <w:proofErr w:type="gramStart"/>
      <w:r w:rsidRPr="0010187C">
        <w:rPr>
          <w:rFonts w:ascii="Cambria" w:hAnsi="Cambria"/>
          <w:color w:val="000000"/>
          <w:sz w:val="22"/>
        </w:rPr>
        <w:t>Untuk generasi saat ini harus menunjukan sikap sportif dan juga mematuhi peraturan yang tertulis sehingga kedepannya memiliki keputusan dari hati nurani.</w:t>
      </w:r>
      <w:proofErr w:type="gramEnd"/>
      <w:r w:rsidRPr="0010187C">
        <w:rPr>
          <w:rFonts w:ascii="Cambria" w:hAnsi="Cambria"/>
          <w:color w:val="000000"/>
          <w:sz w:val="22"/>
        </w:rPr>
        <w:t xml:space="preserve"> Menurut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{"citationItems":[{"id":"ITEM-1","itemData":{"author":[{"dropping-particle":"","family":"Mirhan","given":"Jeane Betty Kurnia Jusuf","non-dropping-particle":"","parse-names":false,"suffix":""}],"container-title":"J u r n a l O l a h r a g a P r e s t a s i , V o l u m e 1 2 , N o m o r 1 , J a n u a r i 2 0 1 6","id":"ITEM-1","issued":{"date-parts":[["2016"]]},"page":"86-96","title":"HUBUNGAN ANTARA PERCAYA DIRI DAN KERJA KERAS DALAM OLAHRAGA DAN KETERAMPILAN HIDUP","type":"article-journal"},"uris":["http://www.mendeley.com/documents/?uuid=0ccefc4a-3cd7-4b19-87aa-c2295909110d"]}],"mendeley":{"formattedCitation":"(Mirhan, 2016)","plainTextFormattedCitation":"(Mirhan, 2016)","previouslyFormattedCitation":"(Mirhan, 2016)"},"properties":{"noteIndex":0},"schema":"https://github.com/citation-style-language/schema/raw/master/csl-citation.json"}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(Mirhan, 2016)</w:t>
      </w:r>
      <w:r w:rsidRPr="0010187C">
        <w:rPr>
          <w:rFonts w:ascii="Cambria" w:hAnsi="Cambria"/>
          <w:color w:val="000000"/>
          <w:sz w:val="22"/>
        </w:rPr>
        <w:fldChar w:fldCharType="end"/>
      </w:r>
      <w:r w:rsidRPr="0010187C">
        <w:rPr>
          <w:rFonts w:ascii="Cambria" w:hAnsi="Cambria"/>
          <w:color w:val="000000"/>
          <w:sz w:val="22"/>
        </w:rPr>
        <w:t xml:space="preserve"> nilai dan karakter harus dijunjung setinggi mungkin guna untuk memenuhi sportifitas.</w:t>
      </w:r>
    </w:p>
    <w:p w14:paraId="4CD91C8F" w14:textId="77777777" w:rsidR="0010187C" w:rsidRPr="0010187C" w:rsidRDefault="0010187C" w:rsidP="0010187C">
      <w:pPr>
        <w:pBdr>
          <w:top w:val="nil"/>
          <w:left w:val="nil"/>
          <w:bottom w:val="nil"/>
          <w:right w:val="nil"/>
          <w:between w:val="nil"/>
        </w:pBdr>
        <w:ind w:firstLine="567"/>
        <w:jc w:val="both"/>
        <w:rPr>
          <w:rFonts w:ascii="Cambria" w:hAnsi="Cambria"/>
          <w:color w:val="000000"/>
          <w:sz w:val="22"/>
        </w:rPr>
      </w:pPr>
      <w:proofErr w:type="gramStart"/>
      <w:r w:rsidRPr="0010187C">
        <w:rPr>
          <w:rFonts w:ascii="Cambria" w:hAnsi="Cambria"/>
          <w:color w:val="000000"/>
          <w:sz w:val="22"/>
        </w:rPr>
        <w:lastRenderedPageBreak/>
        <w:t>Didalam olahraga sendiri mengajari kita tentang sikap, jujur, disiplin dan tanggung jawab.</w:t>
      </w:r>
      <w:proofErr w:type="gramEnd"/>
      <w:r w:rsidRPr="0010187C">
        <w:rPr>
          <w:rFonts w:ascii="Cambria" w:hAnsi="Cambria"/>
          <w:color w:val="000000"/>
          <w:sz w:val="22"/>
        </w:rPr>
        <w:t xml:space="preserve"> </w:t>
      </w:r>
      <w:proofErr w:type="gramStart"/>
      <w:r w:rsidRPr="0010187C">
        <w:rPr>
          <w:rFonts w:ascii="Cambria" w:hAnsi="Cambria"/>
          <w:color w:val="000000"/>
          <w:sz w:val="22"/>
        </w:rPr>
        <w:t>Dari semua nilai ini termasuk nilai-nilai luhur yang harus dipertahankan dalam bentuk apapun.</w:t>
      </w:r>
      <w:proofErr w:type="gramEnd"/>
      <w:r w:rsidRPr="0010187C">
        <w:rPr>
          <w:rFonts w:ascii="Cambria" w:hAnsi="Cambria"/>
          <w:color w:val="000000"/>
          <w:sz w:val="22"/>
        </w:rPr>
        <w:t xml:space="preserve">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{"citationItems":[{"id":"ITEM-1","itemData":{"author":[{"dropping-particle":"","family":"Pradipta","given":"Galih Dwi","non-dropping-particle":"","parse-names":false,"suffix":""}],"container-title":"Jurnal Ilmiah CIVIS, Volume V, No 1, Januari 2015","id":"ITEM-1","issue":"1","issued":{"date-parts":[["2015"]]},"page":"713-724","title":"SPORTIFITAS DALAM KEOLAHRAGAAN SEBAGAI BAGIAN PEMBENTUKAN GENERASI MUDA DAN NASIONALISME","type":"article-journal","volume":"V"},"uris":["http://www.mendeley.com/documents/?uuid=7307c9a9-09ee-4e47-a301-061e5844d0b0"]}],"mendeley":{"formattedCitation":"(Pradipta, 2015)","plainTextFormattedCitation":"(Pradipta, 2015)","previouslyFormattedCitation":"(Pradipta, 2015)"},"properties":{"noteIndex":0},"schema":"https://github.com/citation-style-language/schema/raw/master/csl-citation.json"}</w:instrText>
      </w:r>
      <w:r w:rsidRPr="0010187C">
        <w:rPr>
          <w:rFonts w:ascii="Cambria" w:hAnsi="Cambria"/>
          <w:color w:val="000000"/>
          <w:sz w:val="22"/>
        </w:rPr>
        <w:fldChar w:fldCharType="separate"/>
      </w:r>
      <w:proofErr w:type="gramStart"/>
      <w:r w:rsidRPr="0010187C">
        <w:rPr>
          <w:rFonts w:ascii="Cambria" w:hAnsi="Cambria"/>
          <w:noProof/>
          <w:color w:val="000000"/>
          <w:sz w:val="22"/>
        </w:rPr>
        <w:t>(Pradipta, 2015)</w:t>
      </w:r>
      <w:r w:rsidRPr="0010187C">
        <w:rPr>
          <w:rFonts w:ascii="Cambria" w:hAnsi="Cambria"/>
          <w:color w:val="000000"/>
          <w:sz w:val="22"/>
        </w:rPr>
        <w:fldChar w:fldCharType="end"/>
      </w:r>
      <w:r w:rsidRPr="0010187C">
        <w:rPr>
          <w:rFonts w:ascii="Cambria" w:hAnsi="Cambria"/>
          <w:color w:val="000000"/>
          <w:sz w:val="22"/>
        </w:rPr>
        <w:t xml:space="preserve"> nilai yang paling tinggi dalam olahraga sendiri yaitu memiliki tanggung jawab pada setiap kegiatannya.</w:t>
      </w:r>
      <w:proofErr w:type="gramEnd"/>
      <w:r w:rsidRPr="0010187C">
        <w:rPr>
          <w:rFonts w:ascii="Cambria" w:hAnsi="Cambria"/>
          <w:color w:val="000000"/>
          <w:sz w:val="22"/>
        </w:rPr>
        <w:t xml:space="preserve"> Jika sesorang miliki tanggung jawab yang tinggi hasilnya </w:t>
      </w:r>
      <w:proofErr w:type="gramStart"/>
      <w:r w:rsidRPr="0010187C">
        <w:rPr>
          <w:rFonts w:ascii="Cambria" w:hAnsi="Cambria"/>
          <w:color w:val="000000"/>
          <w:sz w:val="22"/>
        </w:rPr>
        <w:t>akan</w:t>
      </w:r>
      <w:proofErr w:type="gramEnd"/>
      <w:r w:rsidRPr="0010187C">
        <w:rPr>
          <w:rFonts w:ascii="Cambria" w:hAnsi="Cambria"/>
          <w:color w:val="000000"/>
          <w:sz w:val="22"/>
        </w:rPr>
        <w:t xml:space="preserve"> berdampak sangat bagus bagi kedepannya.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{"citationItems":[{"id":"ITEM-1","itemData":{"author":[{"dropping-particle":"","family":"Nur Kholis","given":"Febriana","non-dropping-particle":"","parse-names":false,"suffix":""}],"container-title":"Jurnal SPORTIF | Vol. 2 No. 2 November Tahun 2016 ISSN: 2477 - 3379","id":"ITEM-1","issue":"1","issued":{"date-parts":[["2016"]]},"title":"APLIKASI NILAI-NILAI LUHUR PENCAK SILAT SARANA MEMBENTUK MORALITAS BANGSA","type":"article-journal","volume":"1"},"uris":["http://www.mendeley.com/documents/?uuid=71c8184d-db4f-443d-a572-912cb80a2a4a"]}],"mendeley":{"formattedCitation":"(Nur Kholis, 2016)","plainTextFormattedCitation":"(Nur Kholis, 2016)","previouslyFormattedCitation":"(Nur Kholis, 2016)"},"properties":{"noteIndex":0},"schema":"https://github.com/citation-style-language/schema/raw/master/csl-citation.json"}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(Nur Kholis, 2016)</w:t>
      </w:r>
      <w:r w:rsidRPr="0010187C">
        <w:rPr>
          <w:rFonts w:ascii="Cambria" w:hAnsi="Cambria"/>
          <w:color w:val="000000"/>
          <w:sz w:val="22"/>
        </w:rPr>
        <w:fldChar w:fldCharType="end"/>
      </w:r>
      <w:r w:rsidRPr="0010187C">
        <w:rPr>
          <w:rFonts w:ascii="Cambria" w:hAnsi="Cambria"/>
          <w:color w:val="000000"/>
          <w:sz w:val="22"/>
        </w:rPr>
        <w:t xml:space="preserve"> </w:t>
      </w:r>
      <w:proofErr w:type="gramStart"/>
      <w:r w:rsidRPr="0010187C">
        <w:rPr>
          <w:rFonts w:ascii="Cambria" w:hAnsi="Cambria"/>
          <w:color w:val="000000"/>
          <w:sz w:val="22"/>
        </w:rPr>
        <w:t>cara</w:t>
      </w:r>
      <w:proofErr w:type="gramEnd"/>
      <w:r w:rsidRPr="0010187C">
        <w:rPr>
          <w:rFonts w:ascii="Cambria" w:hAnsi="Cambria"/>
          <w:color w:val="000000"/>
          <w:sz w:val="22"/>
        </w:rPr>
        <w:t xml:space="preserve"> mengaplikasikan nilai luhur sendiri sangat mudah asal memiliki sikap yang baik terhadap sesama dan lingkungan karena dengan ii tidaklah mudah untuk diterapkan jika tidak melalui pendidikan dan kebiasaan.</w:t>
      </w:r>
    </w:p>
    <w:p w14:paraId="4029798F" w14:textId="77777777" w:rsidR="0010187C" w:rsidRPr="0010187C" w:rsidRDefault="0010187C" w:rsidP="0010187C">
      <w:pPr>
        <w:pBdr>
          <w:top w:val="nil"/>
          <w:left w:val="nil"/>
          <w:bottom w:val="nil"/>
          <w:right w:val="nil"/>
          <w:between w:val="nil"/>
        </w:pBdr>
        <w:ind w:firstLine="567"/>
        <w:jc w:val="both"/>
        <w:rPr>
          <w:rFonts w:ascii="Cambria" w:hAnsi="Cambria"/>
          <w:color w:val="000000"/>
          <w:sz w:val="22"/>
        </w:rPr>
      </w:pPr>
      <w:proofErr w:type="gramStart"/>
      <w:r w:rsidRPr="0010187C">
        <w:rPr>
          <w:rFonts w:ascii="Cambria" w:hAnsi="Cambria"/>
          <w:color w:val="000000"/>
          <w:sz w:val="22"/>
        </w:rPr>
        <w:t>Pendidikan jasmani sendiri sangat banyak perannya salah satunya dengan menciptakan karakter yang nasionalis dan tanggung jawab.</w:t>
      </w:r>
      <w:proofErr w:type="gramEnd"/>
      <w:r w:rsidRPr="0010187C">
        <w:rPr>
          <w:rFonts w:ascii="Cambria" w:hAnsi="Cambria"/>
          <w:color w:val="000000"/>
          <w:sz w:val="22"/>
        </w:rPr>
        <w:t xml:space="preserve">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{"citationItems":[{"id":"ITEM-1","itemData":{"DOI":"10.26858/publikan.v6i3.2270","ISSN":"2088-2092","abstract":"ABSTRAK Pendidikan Jasmani dan Olahraga di Lembaga Pendidikan harus ditekankan pada olahraga kesehatan dan latihan jasmani untuk meningkatkan derajat sehat dinamis dan kemampuan motorik dan koordinasi yang lebih baik. Agar para siswa selama masa belajar memiliki kualitas hidup yang lebih baik, serta dapat diharapkan dapat berprestasi di bidang akademik dan olahraga sehingga menjadi sumber daya manusia yang bermutu di masa depan. Tujuan tulisan ini adalah sebagai referensi awal peran Peran Pendidikan Jasmani dan Olahraga di lembaga pendidikan Indonesia, dengan pemikiran bersama. Tentunya dalam kerangka membangun kembali pendidikan di Indonesia yang semakin lama semakin terpuruk dari segi pengelolaan. Pemanfaatan ilmu pengetahuan dan teknologi serta konsep pendidikan yang kurang jelas kontribusinya pada kualitas sumber daya manusia dalam pembangunan Indonesia, dalam hal ini kaitannya dengan program-program yang selama ini telah berjalan. Pemerintahan Indonesia harus berbenah diri dulu dengan menjadikan pendidikan jasmani dan olahraga sebagai kebutuhan dan pemerintah tertinggi harus memiliki komitmen yang kuat dan fokus dalam memajukan pendidikan jasmani dan olahraga di tanah air. Pemerintahan adalah kunci utama, pengambil kebijakan dan memajukan pendidikan di tanah air. Pemerintah dan para menteri terkait harus sinergis dan koordinasi yang baik dalam memajukan pendidikan jasmani dan olahraga pada lembaga pendidikan menuju Indonesia berkualitas Internasional. Kata Kunci: Pendidikan Jasmani dan Olahraga","author":[{"dropping-particle":"","family":"Bangun","given":"Sabaruddin Yunis","non-dropping-particle":"","parse-names":false,"suffix":""}],"container-title":"Publikasi Pendidikan","id":"ITEM-1","issue":"3","issued":{"date-parts":[["2016"]]},"title":"Peran Pendidikan Jasmani Dan Olahraga Pada Lembaga Pendidikandi Indonesia","type":"article-journal","volume":"6"},"uris":["http://www.mendeley.com/documents/?uuid=a3132aa0-b5ec-4418-8848-1b7a7ddbbfb2"]}],"mendeley":{"formattedCitation":"(Bangun, 2016)","plainTextFormattedCitation":"(Bangun, 2016)","previouslyFormattedCitation":"(Bangun, 2016)"},"properties":{"noteIndex":0},"schema":"https://github.com/citation-style-language/schema/raw/master/csl-citation.json"}</w:instrText>
      </w:r>
      <w:r w:rsidRPr="0010187C">
        <w:rPr>
          <w:rFonts w:ascii="Cambria" w:hAnsi="Cambria"/>
          <w:color w:val="000000"/>
          <w:sz w:val="22"/>
        </w:rPr>
        <w:fldChar w:fldCharType="separate"/>
      </w:r>
      <w:proofErr w:type="gramStart"/>
      <w:r w:rsidRPr="0010187C">
        <w:rPr>
          <w:rFonts w:ascii="Cambria" w:hAnsi="Cambria"/>
          <w:noProof/>
          <w:color w:val="000000"/>
          <w:sz w:val="22"/>
        </w:rPr>
        <w:t>(Bangun, 2016)</w:t>
      </w:r>
      <w:r w:rsidRPr="0010187C">
        <w:rPr>
          <w:rFonts w:ascii="Cambria" w:hAnsi="Cambria"/>
          <w:color w:val="000000"/>
          <w:sz w:val="22"/>
        </w:rPr>
        <w:fldChar w:fldCharType="end"/>
      </w:r>
      <w:r w:rsidRPr="0010187C">
        <w:rPr>
          <w:rFonts w:ascii="Cambria" w:hAnsi="Cambria"/>
          <w:color w:val="000000"/>
          <w:sz w:val="22"/>
        </w:rPr>
        <w:t xml:space="preserve"> pendidikan jasmani juga memiliki indikator yang tak kalah penting yaitu tentang kognitif, afektif dan psikomotor sebagai ranah untuk mengembangkan peserta didik.</w:t>
      </w:r>
      <w:proofErr w:type="gramEnd"/>
      <w:r w:rsidRPr="0010187C">
        <w:rPr>
          <w:rFonts w:ascii="Cambria" w:hAnsi="Cambria"/>
          <w:color w:val="000000"/>
          <w:sz w:val="22"/>
        </w:rPr>
        <w:t xml:space="preserve">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{"citationItems":[{"id":"ITEM-1","itemData":{"DOI":"10.17509/jpjo.v2i1.6397","ISSN":"2085-6180","abstract":"Artikel ini disajikan melalui kajian literatur yang berusaha memaparkan bagaimana proses kemampuan berpikir kritis dapat distimulasi melalui pembelajaran berbasis masalah pada pembelajaran penjas. Penulis mencoba memaparkan proses stimulasi berpikir kritis dari berbagai perspektif, diantaranya perspektif neurologi, sosiokultural, dan keadaan awal siswa serta berbagai hasil penelitian terkait berpikir kritis pada konteks pendidikan jasmani. Para guru penjas dapat mengimprovisasi kemampuan berpikir kritis melalui pembelajaran penjas berbasis masalah, dengan memperhatikan faktor-faktor pendukung lainnya seperti keadaan awal peserta didik meliputi IQ, gaya belajar, dsb. Serta aspek sosiokultural tempat peserta didik berinteraksi perlu menjadi pertimbangan dan perhatian, agar pembelajaran dapat berkualitas dan berdampak terhadap perkembangan peserta didik secara holistik.","author":[{"dropping-particle":"","family":"Stephani","given":"Mesa Rahmi","non-dropping-particle":"","parse-names":false,"suffix":""}],"container-title":"Jurnal Pendidikan Jasmani Dan Olahraga","id":"ITEM-1","issue":"1","issued":{"date-parts":[["2017"]]},"page":"16","title":"Stimulasi Kemampuan Berpikir Kritis Melalui Pembelajaran Berbasis Masalah Pada Pendidikan Jasmani","type":"article-journal","volume":"2"},"uris":["http://www.mendeley.com/documents/?uuid=a54d31c4-cc24-41c3-949b-e783b843c59a"]}],"mendeley":{"formattedCitation":"(Stephani, 2017)","plainTextFormattedCitation":"(Stephani, 2017)","previouslyFormattedCitation":"(Stephani, 2017)"},"properties":{"noteIndex":0},"schema":"https://github.com/citation-style-language/schema/raw/master/csl-citation.json"}</w:instrText>
      </w:r>
      <w:r w:rsidRPr="0010187C">
        <w:rPr>
          <w:rFonts w:ascii="Cambria" w:hAnsi="Cambria"/>
          <w:color w:val="000000"/>
          <w:sz w:val="22"/>
        </w:rPr>
        <w:fldChar w:fldCharType="separate"/>
      </w:r>
      <w:proofErr w:type="gramStart"/>
      <w:r w:rsidRPr="0010187C">
        <w:rPr>
          <w:rFonts w:ascii="Cambria" w:hAnsi="Cambria"/>
          <w:noProof/>
          <w:color w:val="000000"/>
          <w:sz w:val="22"/>
        </w:rPr>
        <w:t>(Stephani, 2017)</w:t>
      </w:r>
      <w:r w:rsidRPr="0010187C">
        <w:rPr>
          <w:rFonts w:ascii="Cambria" w:hAnsi="Cambria"/>
          <w:color w:val="000000"/>
          <w:sz w:val="22"/>
        </w:rPr>
        <w:fldChar w:fldCharType="end"/>
      </w:r>
      <w:r w:rsidRPr="0010187C">
        <w:rPr>
          <w:rFonts w:ascii="Cambria" w:hAnsi="Cambria"/>
          <w:color w:val="000000"/>
          <w:sz w:val="22"/>
        </w:rPr>
        <w:t xml:space="preserve"> pendidikan jasmani dengan berbagai metode pembelajaran namun tetap menekankan nilai positif yang dikandungnya.</w:t>
      </w:r>
      <w:proofErr w:type="gramEnd"/>
    </w:p>
    <w:p w14:paraId="1229341A" w14:textId="77777777" w:rsidR="0010187C" w:rsidRPr="0010187C" w:rsidRDefault="0010187C" w:rsidP="0010187C">
      <w:pPr>
        <w:pBdr>
          <w:top w:val="nil"/>
          <w:left w:val="nil"/>
          <w:bottom w:val="nil"/>
          <w:right w:val="nil"/>
          <w:between w:val="nil"/>
        </w:pBdr>
        <w:ind w:firstLine="567"/>
        <w:jc w:val="both"/>
        <w:rPr>
          <w:rFonts w:ascii="Cambria" w:hAnsi="Cambria"/>
          <w:color w:val="000000"/>
          <w:sz w:val="22"/>
        </w:rPr>
      </w:pPr>
      <w:r w:rsidRPr="0010187C">
        <w:rPr>
          <w:rFonts w:ascii="Cambria" w:hAnsi="Cambria"/>
          <w:color w:val="000000"/>
          <w:sz w:val="22"/>
        </w:rPr>
        <w:t xml:space="preserve">Sikap tanggung jawab diri seseorang harus dilatih dari berbagai </w:t>
      </w:r>
      <w:proofErr w:type="gramStart"/>
      <w:r w:rsidRPr="0010187C">
        <w:rPr>
          <w:rFonts w:ascii="Cambria" w:hAnsi="Cambria"/>
          <w:color w:val="000000"/>
          <w:sz w:val="22"/>
        </w:rPr>
        <w:t>cara</w:t>
      </w:r>
      <w:proofErr w:type="gramEnd"/>
      <w:r w:rsidRPr="0010187C">
        <w:rPr>
          <w:rFonts w:ascii="Cambria" w:hAnsi="Cambria"/>
          <w:color w:val="000000"/>
          <w:sz w:val="22"/>
        </w:rPr>
        <w:t xml:space="preserve"> karena sifatnya harus kontinyu sehingga nanti dengan ototmatis disuatu kegiatan akan memiliki sikap dan prinsip yang tegas.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{"citationItems":[{"id":"ITEM-1","itemData":{"DOI":"10.21580/teo.2014.25.1.346","ISSN":"0853-3857","abstract":"Abstract:Scientific knowledge is knowledge which it self has acritical characteristic, rational, logical, objective and open. This is a must for a scientist to do so. But it is also a fundamental problem faced by scientist safter he built a strongsturdy building is theusability of sciences for human life. It cannot bedenied that science has brought people to wards a big change, but can science which is solid, strong, and fundamental to save human, or vice versa. Here is lies there sponsibility of a scientist. The development of science as science axiology embodiment requires properethicalvision to be applied. Man with science will be able to do anything they want, but consideration not only on what can bed one by humans. Which is more important in this context is the need for ethical consideration of what to do with the purpose of human kindness. Abstrak: Pengetahuan ilmiah adalah pengetahuan yang di dalam dirinya memiliki karakteristik kritis, rasional, logis, objektif dan terbuka. Hal ini merupakan suatu keharusan bagi seorang ilmuwan untuk melakukannya. Namun selain itu juga masalah yang mendasar yang dihadapi ilmuwan setelah ia membangun suatu bangunan yang kokoh kuat adalah masalah kegunaan ilmu bagi kehidupan manusia. Memang tak dapat disangkal bahwa ilmu telah membawa manusia ke arah perubahan yang cukup besar, tetapi dapatkah ilmu yang kokoh, kuat, dan mendasar itu menjadi penyelamat manusia bukan sebaliknya.Di sinilah letak tanggung jawab seorang ilmuwan. Pengembangan ilmu pengetahuan sebagai perwujudan aksiologi ilmu mengharuskan visi etik yang tepat untuk diaplikasikan. Manusia dengan ilmu pengetahuan akan mampu berbuat apa saja yang diinginkan, namun pertimbangannya tidak hanya pada apa yang dapat diperbuat oleh manusia. Yang lebih penting pada konteks ini adalah perlunya pertimbangan etik apa yang harus dilakukan dengan tujuan kebaikan manusia. Keywords: al-Quran, etika Islam, estetika, metaetika, ilmu.","author":[{"dropping-particle":"","family":"Sya'roni","given":"Mokh","non-dropping-particle":"","parse-names":false,"suffix":""}],"container-title":"Jurnal THEOLOGIA","id":"ITEM-1","issue":"1","issued":{"date-parts":[["2016"]]},"page":"245-270","title":"ETIKA KEILMUAN: Sebuah Kajian Filsafat Ilmu","type":"article-journal","volume":"25"},"uris":["http://www.mendeley.com/documents/?uuid=0b4dbb1a-1c05-48fd-a135-95d44afbe50b"]}],"mendeley":{"formattedCitation":"(Sya’roni, 2016)","plainTextFormattedCitation":"(Sya’roni, 2016)","previouslyFormattedCitation":"(Sya’roni, 2016)"},"properties":{"noteIndex":0},"schema":"https://github.com/citation-style-language/schema/raw/master/csl-citation.json"}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(Sya’roni, 2016)</w:t>
      </w:r>
      <w:r w:rsidRPr="0010187C">
        <w:rPr>
          <w:rFonts w:ascii="Cambria" w:hAnsi="Cambria"/>
          <w:color w:val="000000"/>
          <w:sz w:val="22"/>
        </w:rPr>
        <w:fldChar w:fldCharType="end"/>
      </w:r>
      <w:r w:rsidRPr="0010187C">
        <w:rPr>
          <w:rFonts w:ascii="Cambria" w:hAnsi="Cambria"/>
          <w:color w:val="000000"/>
          <w:sz w:val="22"/>
        </w:rPr>
        <w:t xml:space="preserve"> sikap tanggung jawab adalah sikap yang berhubungan dirinya dengan orang lain dan dirinya dengan dirinya serta dirinya dengan lingkungan sosialnya, sehingga sikap ini tidak mudah dilakukan bagi seoarang yang tidak memiliki keyakinan yang tinggi. Selain sikap tanggung jawab disiplin juga perlu dilakukan karena dari sikap disiplin </w:t>
      </w:r>
      <w:proofErr w:type="gramStart"/>
      <w:r w:rsidRPr="0010187C">
        <w:rPr>
          <w:rFonts w:ascii="Cambria" w:hAnsi="Cambria"/>
          <w:color w:val="000000"/>
          <w:sz w:val="22"/>
        </w:rPr>
        <w:t>akan</w:t>
      </w:r>
      <w:proofErr w:type="gramEnd"/>
      <w:r w:rsidRPr="0010187C">
        <w:rPr>
          <w:rFonts w:ascii="Cambria" w:hAnsi="Cambria"/>
          <w:color w:val="000000"/>
          <w:sz w:val="22"/>
        </w:rPr>
        <w:t xml:space="preserve"> memunculkan macam-macam karakter.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{"citationItems":[{"id":"ITEM-1","itemData":{"abstract":"Passive and undisciplined behavior of students on the learning process implemented physical education is a frequent problem encountered by the teachers, especially for young teachers. In fact, an experienced teacher also still encounter students who are undisciplined and passive behavior of students in learning. Various efforts and strategies to improve student learning activities and disciplines need to be owned by the teachers as to increase its efforts to avoid these problems become more severe. Some of the guidance system of discipline is more emphasis on extrinsic motivation, while others emphasize the intrinsic motivation. Regardless of the coaching system selected by the teacher disciplined by the teacher, the application development needs to be done consistently disciplined, rigorous, and still appreciate the feelings and self-esteem.","author":[{"dropping-particle":"","family":"Sarwono","given":"","non-dropping-particle":"","parse-names":false,"suffix":""}],"id":"ITEM-1","issued":{"date-parts":[["2018"]]},"title":"Meningkatkan Aktivitas Belajar Dan Disiplin Siswa Dalam","type":"article-journal"},"uris":["http://www.mendeley.com/documents/?uuid=5631963e-02cd-44c9-b15c-e57fad5c4a0c"]}],"mendeley":{"formattedCitation":"(Sarwono, 2018)","plainTextFormattedCitation":"(Sarwono, 2018)","previouslyFormattedCitation":"(Sarwono, 2018)"},"properties":{"noteIndex":0},"schema":"https://github.com/citation-style-language/schema/raw/master/csl-citation.json"}</w:instrText>
      </w:r>
      <w:r w:rsidRPr="0010187C">
        <w:rPr>
          <w:rFonts w:ascii="Cambria" w:hAnsi="Cambria"/>
          <w:color w:val="000000"/>
          <w:sz w:val="22"/>
        </w:rPr>
        <w:fldChar w:fldCharType="separate"/>
      </w:r>
      <w:proofErr w:type="gramStart"/>
      <w:r w:rsidRPr="0010187C">
        <w:rPr>
          <w:rFonts w:ascii="Cambria" w:hAnsi="Cambria"/>
          <w:noProof/>
          <w:color w:val="000000"/>
          <w:sz w:val="22"/>
        </w:rPr>
        <w:t>(Sarwono, 2018)</w:t>
      </w:r>
      <w:r w:rsidRPr="0010187C">
        <w:rPr>
          <w:rFonts w:ascii="Cambria" w:hAnsi="Cambria"/>
          <w:color w:val="000000"/>
          <w:sz w:val="22"/>
        </w:rPr>
        <w:fldChar w:fldCharType="end"/>
      </w:r>
      <w:r w:rsidRPr="0010187C">
        <w:rPr>
          <w:rFonts w:ascii="Cambria" w:hAnsi="Cambria"/>
          <w:color w:val="000000"/>
          <w:sz w:val="22"/>
        </w:rPr>
        <w:t xml:space="preserve"> disipilin harus dilatih dengan tekanan yang pastinya berat namun sesuai dengan yang dilakukan sikap disiplin memiliki sikap otomasisasi bagi pelakunya.</w:t>
      </w:r>
      <w:proofErr w:type="gramEnd"/>
      <w:r w:rsidRPr="0010187C">
        <w:rPr>
          <w:rFonts w:ascii="Cambria" w:hAnsi="Cambria"/>
          <w:color w:val="000000"/>
          <w:sz w:val="22"/>
        </w:rPr>
        <w:t xml:space="preserve">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{"citationItems":[{"id":"ITEM-1","itemData":{"abstract":"Pengetahuan  ilmiah  tidak  muncul  secara  mendadak,  melainkan  hadir  melalui  suatu  proses mulai  dari  pengetahuan  sehari-hari dengan  melalui  pengujian  secara  cermat  dan  pembuktian  dengan teliti  diperoleh  suatu  teori,  dan  pengujian  suatu  teori bisa  dilakukan  dan  babak  terakhir  akan ditemukan  hukum-hukum.  Obyek  penyelidikan  dalam  pengetahuan  ilmiah  pun  bisa  bersifat  empirik kealaman  yang  sifatnya  tetap  dan  bisa  bersifat  kejiwaan  yang  selalu  berubah.Tulisan  ini  ingin membahas  tentang  jenis-jenis pengetahuan,  perbedaan  antara  pengetahuan  dengan  ilmu,  metode ilmiah, dan susunan ilmu.Kata Kunci: pengetahuan, jenis pengetahuan, ilmu, ciri ilmu,metode ilmiah, susunan ilmu","author":[{"dropping-particle":"","family":"Surajiyo","given":"","non-dropping-particle":"","parse-names":false,"suffix":""},{"dropping-particle":"","family":"Sriyono","given":"","non-dropping-particle":"","parse-names":false,"suffix":""}],"container-title":"Prosiding Diskusi Panel Pendidikan \"Menjadi Guru Pembelajar\"","id":"ITEM-1","issue":"April","issued":{"date-parts":[["2017"]]},"page":"12-22","title":"Struktur Pengetahuan Ilmiah dan Sikap Ilmiah Ilmuwan","type":"article-journal"},"uris":["http://www.mendeley.com/documents/?uuid=7bda75c9-040c-426d-bb96-c9aa2dac21cb"]}],"mendeley":{"formattedCitation":"(Surajiyo &amp; Sriyono, 2017)","plainTextFormattedCitation":"(Surajiyo &amp; Sriyono, 2017)","previouslyFormattedCitation":"(Surajiyo &amp; Sriyono, 2017)"},"properties":{"noteIndex":0},"schema":"https://github.com/citation-style-language/schema/raw/master/csl-citation.json"}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(Surajiyo &amp; Sriyono, 2017)</w:t>
      </w:r>
      <w:r w:rsidRPr="0010187C">
        <w:rPr>
          <w:rFonts w:ascii="Cambria" w:hAnsi="Cambria"/>
          <w:color w:val="000000"/>
          <w:sz w:val="22"/>
        </w:rPr>
        <w:fldChar w:fldCharType="end"/>
      </w:r>
      <w:r w:rsidRPr="0010187C">
        <w:rPr>
          <w:rFonts w:ascii="Cambria" w:hAnsi="Cambria"/>
          <w:color w:val="000000"/>
          <w:sz w:val="22"/>
        </w:rPr>
        <w:t xml:space="preserve"> mempunyai konsep pada kedua sikap ini antara tanggung jawab dan disiplin yang karakternya hampir </w:t>
      </w:r>
      <w:proofErr w:type="gramStart"/>
      <w:r w:rsidRPr="0010187C">
        <w:rPr>
          <w:rFonts w:ascii="Cambria" w:hAnsi="Cambria"/>
          <w:color w:val="000000"/>
          <w:sz w:val="22"/>
        </w:rPr>
        <w:t>sama</w:t>
      </w:r>
      <w:proofErr w:type="gramEnd"/>
      <w:r w:rsidRPr="0010187C">
        <w:rPr>
          <w:rFonts w:ascii="Cambria" w:hAnsi="Cambria"/>
          <w:color w:val="000000"/>
          <w:sz w:val="22"/>
        </w:rPr>
        <w:t xml:space="preserve"> namun posisi penempatannya yang berbeda. </w:t>
      </w:r>
    </w:p>
    <w:p w14:paraId="51C0720E" w14:textId="77777777" w:rsidR="0010187C" w:rsidRPr="0010187C" w:rsidRDefault="0010187C" w:rsidP="0010187C">
      <w:pPr>
        <w:pBdr>
          <w:top w:val="nil"/>
          <w:left w:val="nil"/>
          <w:bottom w:val="nil"/>
          <w:right w:val="nil"/>
          <w:between w:val="nil"/>
        </w:pBdr>
        <w:ind w:firstLine="567"/>
        <w:jc w:val="both"/>
        <w:rPr>
          <w:rFonts w:ascii="Cambria" w:hAnsi="Cambria"/>
          <w:color w:val="000000"/>
          <w:sz w:val="22"/>
        </w:rPr>
      </w:pP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Matsiola","given":"Maria","non-dropping-particle":"","parse-names":false,"suffix":""},{"dropping-particle":"","family":"Spiliopoulos","given":"Panagiotis","non-dropping-particle":"","parse-names":false,"suffix":""},{"dropping-particle":"","family":"Tsigilis","given":"Nikolaos","non-dropping-particle":"","parse-names":false,"suffix":""}],"container-title":"School of Journalism and Mass Communications, Faculty of Economics and Political Sciences, Aristotle University of Thessaloniki, 546 25 Thessaloniki, Greece; panspil@jour.auth.gr (P.S.); ntsigilis@jour.auth.gr (N.T.) * Correspondence: mmat@jour.auth.gr","id":"ITEM-1","issued":{"date-parts":[["2022"]]},"title":"education sciences Digital Storytelling in Sports Narrations : Employing Audiovisual Tools in Sport Journalism Higher Education Course","type":"article-journal"},"uris":["http://www.mendeley.com/documents/?uuid=715b25e8-fc52-47f3-b287-4ae0f514350f"]}],"mendeley":{"formattedCitation":"(Matsiola et al., 2022)","plainTextFormattedCitation":"(Matsiola et al., 2022)","previouslyFormattedCitation":"(Matsiola et al., 2022)"},"properties":{"noteIndex":0},"schema":"https://github.com/citation-style-language/schema/raw/master/csl-citation.json"}</w:instrText>
      </w:r>
      <w:r w:rsidRPr="0010187C">
        <w:rPr>
          <w:rFonts w:ascii="Cambria" w:hAnsi="Cambria"/>
          <w:color w:val="000000"/>
          <w:sz w:val="22"/>
        </w:rPr>
        <w:fldChar w:fldCharType="separate"/>
      </w:r>
      <w:proofErr w:type="gramStart"/>
      <w:r w:rsidRPr="0010187C">
        <w:rPr>
          <w:rFonts w:ascii="Cambria" w:hAnsi="Cambria"/>
          <w:noProof/>
          <w:color w:val="000000"/>
          <w:sz w:val="22"/>
        </w:rPr>
        <w:t>(Matsiola et al., 2022)</w:t>
      </w:r>
      <w:r w:rsidRPr="0010187C">
        <w:rPr>
          <w:rFonts w:ascii="Cambria" w:hAnsi="Cambria"/>
          <w:color w:val="000000"/>
          <w:sz w:val="22"/>
        </w:rPr>
        <w:fldChar w:fldCharType="end"/>
      </w:r>
      <w:r w:rsidRPr="0010187C">
        <w:rPr>
          <w:rFonts w:ascii="Cambria" w:hAnsi="Cambria"/>
          <w:color w:val="000000"/>
          <w:sz w:val="22"/>
        </w:rPr>
        <w:t xml:space="preserve"> pembelajaran jasmani harus menciptakan karakter sendiri karena berhubungan dengan ilmu banyak sehingga dari berbagai sudut harus menjadi ilmu paten bagi karakternya.</w:t>
      </w:r>
      <w:proofErr w:type="gramEnd"/>
      <w:r w:rsidRPr="0010187C">
        <w:rPr>
          <w:rFonts w:ascii="Cambria" w:hAnsi="Cambria"/>
          <w:color w:val="000000"/>
          <w:sz w:val="22"/>
        </w:rPr>
        <w:t xml:space="preserve"> Pembelajaran jasmani sendiri sangat dibutuhkan bagi peserta didik selain untuk refreshing juga untuk pembelajaran motorik mereka, jika dilakukan dengan tepat dan mencapai tujuannya dipastikan peserta didik </w:t>
      </w:r>
      <w:proofErr w:type="gramStart"/>
      <w:r w:rsidRPr="0010187C">
        <w:rPr>
          <w:rFonts w:ascii="Cambria" w:hAnsi="Cambria"/>
          <w:color w:val="000000"/>
          <w:sz w:val="22"/>
        </w:rPr>
        <w:t>akan</w:t>
      </w:r>
      <w:proofErr w:type="gramEnd"/>
      <w:r w:rsidRPr="0010187C">
        <w:rPr>
          <w:rFonts w:ascii="Cambria" w:hAnsi="Cambria"/>
          <w:color w:val="000000"/>
          <w:sz w:val="22"/>
        </w:rPr>
        <w:t xml:space="preserve"> memiliki sikapnya sendiri yang dibentuk melalui kegiatan dan aktivitas fisik.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{"citationItems":[{"id":"ITEM-1","itemData":{"author":[{"dropping-particle":"","family":"Roichatul Jannah","given":"Afit Nur Khikmah","non-dropping-particle":"","parse-names":false,"suffix":""}],"container-title":"Prosiding Konferensi Pendidikan Nasional “Penguatan Karakter Bangsa Melalui Inovasi Pendidikan di Era Digital” ISSN: 2654-8607","id":"ITEM-1","issued":{"date-parts":[["2017"]]},"page":"141-146","title":"IMPLEMENTASI NILAI-NILAI LUHUR BUDAYA PENCAK SILAT SEBAGAI PENDIDIKAN KARAKTER SISWA DI SEKOLAH","type":"article-journal"},"uris":["http://www.mendeley.com/documents/?uuid=adfeb5a2-c953-4b3b-9ef4-24405d8d59dc"]}],"mendeley":{"formattedCitation":"(Roichatul Jannah, 2017)","plainTextFormattedCitation":"(Roichatul Jannah, 2017)","previouslyFormattedCitation":"(Roichatul Jannah, 2017)"},"properties":{"noteIndex":0},"schema":"https://github.com/citation-style-language/schema/raw/master/csl-citation.json"}</w:instrText>
      </w:r>
      <w:r w:rsidRPr="0010187C">
        <w:rPr>
          <w:rFonts w:ascii="Cambria" w:hAnsi="Cambria"/>
          <w:color w:val="000000"/>
          <w:sz w:val="22"/>
        </w:rPr>
        <w:fldChar w:fldCharType="separate"/>
      </w:r>
      <w:proofErr w:type="gramStart"/>
      <w:r w:rsidRPr="0010187C">
        <w:rPr>
          <w:rFonts w:ascii="Cambria" w:hAnsi="Cambria"/>
          <w:noProof/>
          <w:color w:val="000000"/>
          <w:sz w:val="22"/>
        </w:rPr>
        <w:t>(Roichatul Jannah, 2017)</w:t>
      </w:r>
      <w:r w:rsidRPr="0010187C">
        <w:rPr>
          <w:rFonts w:ascii="Cambria" w:hAnsi="Cambria"/>
          <w:color w:val="000000"/>
          <w:sz w:val="22"/>
        </w:rPr>
        <w:fldChar w:fldCharType="end"/>
      </w:r>
      <w:r w:rsidRPr="0010187C">
        <w:rPr>
          <w:rFonts w:ascii="Cambria" w:hAnsi="Cambria"/>
          <w:color w:val="000000"/>
          <w:sz w:val="22"/>
        </w:rPr>
        <w:t xml:space="preserve"> menjelaskan lebih lanjut bahwa pembelajaran penjas sangat membutuhkan karakter didik untuk melakukan kegiatan yang alami.</w:t>
      </w:r>
      <w:proofErr w:type="gramEnd"/>
    </w:p>
    <w:p w14:paraId="5EE46E28" w14:textId="77777777" w:rsidR="0010187C" w:rsidRPr="0010187C" w:rsidRDefault="0010187C" w:rsidP="0010187C">
      <w:pPr>
        <w:pBdr>
          <w:top w:val="nil"/>
          <w:left w:val="nil"/>
          <w:bottom w:val="nil"/>
          <w:right w:val="nil"/>
          <w:between w:val="nil"/>
        </w:pBdr>
        <w:ind w:firstLine="567"/>
        <w:jc w:val="both"/>
        <w:rPr>
          <w:rFonts w:ascii="Cambria" w:hAnsi="Cambria"/>
          <w:i/>
          <w:color w:val="000000"/>
          <w:sz w:val="22"/>
        </w:rPr>
      </w:pPr>
      <w:r w:rsidRPr="0010187C">
        <w:rPr>
          <w:rFonts w:ascii="Cambria" w:hAnsi="Cambria"/>
          <w:color w:val="000000"/>
          <w:sz w:val="22"/>
        </w:rPr>
        <w:t xml:space="preserve">Proses dari pendidikan jasmani ini memiliki hasil yang relevan dari berbagai lini.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{"citationItems":[{"id":"ITEM-1","itemData":{"DOI":"10.13187/ejced.2019.4.761","author":[{"dropping-particle":"","family":"Veronika Fenyves a, Krisztina Dajnoki b, Dóra Kerezsi a","given":"Éva Bácsné Bába","non-dropping-particle":"","parse-names":false,"suffix":""}],"container-title":"European Journal of Contemporary Education, 2019, 8(4) Copyright © 2019 by Academic Publishing House Researcher s.r.o. All rights reserved. Published in the Slovak Republic European Journal of Contemporary Education E-ISSN 2305-6746 2019, 8(4): 761-778 DO","id":"ITEM-1","issue":"4","issued":{"date-parts":[["2019"]]},"page":"761-778","title":"Copyright © 201 9 by Academic Publishing House Researcher s . r . o . All rights reserved . Published in the Slovak Republic European Journal of Contemporary Education WARNING ! Article Copying , reproduction , distribution , republication ( in whole or i","type":"article-journal","volume":"8"},"uris":["http://www.mendeley.com/documents/?uuid=c52984e2-f757-4d11-91ca-7e1c33807a92"]}],"mendeley":{"formattedCitation":"(Veronika Fenyves a, Krisztina Dajnoki b, Dóra Kerezsi a, 2019)","manualFormatting":"(Fenyves, et al., 2019)","plainTextFormattedCitation":"(Veronika Fenyves a, Krisztina Dajnoki b, Dóra Kerezsi a, 2019)","previouslyFormattedCitation":"(Veronika Fenyves a, Krisztina Dajnoki b, Dóra Kerezsi a, 2019)"},"properties":{"noteIndex":0},"schema":"https://github.com/citation-style-language/schema/raw/master/csl-citation.json"}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(Fenyves, et al., 2019)</w:t>
      </w:r>
      <w:r w:rsidRPr="0010187C">
        <w:rPr>
          <w:rFonts w:ascii="Cambria" w:hAnsi="Cambria"/>
          <w:color w:val="000000"/>
          <w:sz w:val="22"/>
        </w:rPr>
        <w:fldChar w:fldCharType="end"/>
      </w:r>
      <w:r w:rsidRPr="0010187C">
        <w:rPr>
          <w:rFonts w:ascii="Cambria" w:hAnsi="Cambria"/>
          <w:color w:val="000000"/>
          <w:sz w:val="22"/>
        </w:rPr>
        <w:t xml:space="preserve"> instrumen olahraga sangat efektif untuk paserta didik seperti nilai yang dapat dipelajari meliputi: kerjasama, komunikasi, menghormati aturan, pemecahan masalah, pemahaman, hubungan dengan orang lain, kepemimpinan, menghormati orang lain, nilai usaha, cara menang, cara kalah, cara mengelola persaingan, </w:t>
      </w:r>
      <w:r w:rsidRPr="0010187C">
        <w:rPr>
          <w:rFonts w:ascii="Cambria" w:hAnsi="Cambria"/>
          <w:i/>
          <w:color w:val="000000"/>
          <w:sz w:val="22"/>
        </w:rPr>
        <w:t>fair play</w:t>
      </w:r>
      <w:r w:rsidRPr="0010187C">
        <w:rPr>
          <w:rFonts w:ascii="Cambria" w:hAnsi="Cambria"/>
          <w:color w:val="000000"/>
          <w:sz w:val="22"/>
        </w:rPr>
        <w:t xml:space="preserve">, berbagi, harga diri, kepercayaan, kejujuran, harga diri, toleransi, ketahanan, kerja tim, disiplin, dan percaya diri.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{"citationItems":[{"id":"ITEM-1","itemData":{"DOI":"10.30918/AERJ.83.20.083","author":[{"dropping-particle":"","family":"Vural","given":"Çağatay Fikri","non-dropping-particle":"","parse-names":false,"suffix":""},{"dropping-particle":"","family":"Kirbaş","given":"Şule","non-dropping-particle":"","parse-names":false,"suffix":""}],"container-title":"African Educational Research Journal Vol. 8(3), pp. 472-480, July 2020 DOI: 10.30918/AERJ.83.20.083 ISSN: 2354-2160","id":"ITEM-1","issue":"July","issued":{"date-parts":[["2020"]]},"page":"472-480","title":"Examination of middle-school students ’ physical education and sports course values in terms of several variables","type":"article-journal","volume":"8"},"uris":["http://www.mendeley.com/documents/?uuid=62e2a706-29d3-4395-988b-bed2c26a1b71"]}],"mendeley":{"formattedCitation":"(Vural &amp; Kirbaş, 2020)","plainTextFormattedCitation":"(Vural &amp; Kirbaş, 2020)","previouslyFormattedCitation":"(Vural &amp; Kirbaş, 2020)"},"properties":{"noteIndex":0},"schema":"https://github.com/citation-style-language/schema/raw/master/csl-citation.json"}</w:instrText>
      </w:r>
      <w:r w:rsidRPr="0010187C">
        <w:rPr>
          <w:rFonts w:ascii="Cambria" w:hAnsi="Cambria"/>
          <w:color w:val="000000"/>
          <w:sz w:val="22"/>
        </w:rPr>
        <w:fldChar w:fldCharType="separate"/>
      </w:r>
      <w:proofErr w:type="gramStart"/>
      <w:r w:rsidRPr="0010187C">
        <w:rPr>
          <w:rFonts w:ascii="Cambria" w:hAnsi="Cambria"/>
          <w:noProof/>
          <w:color w:val="000000"/>
          <w:sz w:val="22"/>
        </w:rPr>
        <w:t>(Vural &amp; Kirbaş, 2020)</w:t>
      </w:r>
      <w:r w:rsidRPr="0010187C">
        <w:rPr>
          <w:rFonts w:ascii="Cambria" w:hAnsi="Cambria"/>
          <w:color w:val="000000"/>
          <w:sz w:val="22"/>
        </w:rPr>
        <w:fldChar w:fldCharType="end"/>
      </w:r>
      <w:r w:rsidRPr="0010187C">
        <w:rPr>
          <w:rFonts w:ascii="Cambria" w:hAnsi="Cambria"/>
          <w:color w:val="000000"/>
          <w:sz w:val="22"/>
        </w:rPr>
        <w:t xml:space="preserve"> pendidikan jasmani memiliki semboyan </w:t>
      </w:r>
      <w:r w:rsidRPr="0010187C">
        <w:rPr>
          <w:rFonts w:ascii="Cambria" w:hAnsi="Cambria"/>
          <w:i/>
          <w:color w:val="000000"/>
          <w:sz w:val="22"/>
        </w:rPr>
        <w:t>artius, citius, fortius</w:t>
      </w:r>
      <w:r w:rsidRPr="0010187C">
        <w:rPr>
          <w:rFonts w:ascii="Cambria" w:hAnsi="Cambria"/>
          <w:color w:val="000000"/>
          <w:sz w:val="22"/>
        </w:rPr>
        <w:t xml:space="preserve"> yang digaungkan pada </w:t>
      </w:r>
      <w:r w:rsidRPr="0010187C">
        <w:rPr>
          <w:rFonts w:ascii="Cambria" w:hAnsi="Cambria"/>
          <w:i/>
          <w:color w:val="000000"/>
          <w:sz w:val="22"/>
        </w:rPr>
        <w:t>olimpiade movement.</w:t>
      </w:r>
      <w:proofErr w:type="gramEnd"/>
      <w:r w:rsidRPr="0010187C">
        <w:rPr>
          <w:rFonts w:ascii="Cambria" w:hAnsi="Cambria"/>
          <w:i/>
          <w:color w:val="000000"/>
          <w:sz w:val="22"/>
        </w:rPr>
        <w:t xml:space="preserve"> </w:t>
      </w:r>
    </w:p>
    <w:p w14:paraId="7C62E405" w14:textId="77777777" w:rsidR="0010187C" w:rsidRPr="0010187C" w:rsidRDefault="0010187C" w:rsidP="0010187C">
      <w:pPr>
        <w:pBdr>
          <w:top w:val="nil"/>
          <w:left w:val="nil"/>
          <w:bottom w:val="nil"/>
          <w:right w:val="nil"/>
          <w:between w:val="nil"/>
        </w:pBdr>
        <w:ind w:firstLine="567"/>
        <w:jc w:val="both"/>
        <w:rPr>
          <w:rFonts w:ascii="Cambria" w:hAnsi="Cambria"/>
          <w:color w:val="000000"/>
          <w:sz w:val="22"/>
        </w:rPr>
      </w:pPr>
      <w:r w:rsidRPr="0010187C">
        <w:rPr>
          <w:rFonts w:ascii="Cambria" w:hAnsi="Cambria"/>
          <w:color w:val="000000"/>
          <w:sz w:val="22"/>
        </w:rPr>
        <w:t xml:space="preserve">Bagi pelajar atau siswa harus memiliki respon sebagai pembelajaran aktif, respon disini dapat berupa reaski terhadap guru dengan nilai positif, secara etika partisipasi dan interaksi sangat terjaga dari keduanya, hal ini ditunjukan siswa karena notabenya menghormati guru, dalam jurnal </w:t>
      </w:r>
      <w:r w:rsidRPr="0010187C">
        <w:rPr>
          <w:rFonts w:ascii="Cambria" w:hAnsi="Cambria"/>
          <w:color w:val="000000"/>
          <w:sz w:val="22"/>
        </w:rPr>
        <w:fldChar w:fldCharType="begin" w:fldLock="1"/>
      </w:r>
      <w:r w:rsidRPr="0010187C">
        <w:rPr>
          <w:rFonts w:ascii="Cambria" w:hAnsi="Cambria"/>
          <w:color w:val="000000"/>
          <w:sz w:val="22"/>
        </w:rPr>
        <w:instrText>ADDIN CSL_CITATION {"citationItems":[{"id":"ITEM-1","itemData":{"DOI":"10.21831/jk.v10i1.48652","ISSN":"2339-0662","abstract":"Creativity is an ability that must not be lost during a pandemic. The purpose of this study is to find out whether there is an influence of online-based task responses to students' creativity during the pandemic period and the difference is based on students living in rural and urban area. This type of research is a mixed method collected through an online-based assignment response questionnaire instrument, student creativity questionnaire instrument, and interview instruments. The sample of this study was a student of the 2017 physical education, health and recreational education program at Padang State University with a number of 68 students. The data analysis technique in this study uses descriptive statistical testing and simple linear regression testing. The results of this study indicate that there is an influence between online-based task response to 51.5% creativity. Furthermore, online task-based response category is either dominated by students living in urban areas with a percentage of 72.2%. Then review based on student creativity during a pandemic period for students living in urban areas categorized both with a percentage of 84.2% while students who live in ranked are considered less good with a percentage of 54.5%. This research is expected to contribute to the world of education today and can change the perspective of the community or an individual regarding the positive impact of the online assignment given to students in the pandemic period.","author":[{"dropping-particle":"","family":"Padli","given":"Padli","non-dropping-particle":"","parse-names":false,"suffix":""},{"dropping-particle":"","family":"Kiram","given":"Yanuar","non-dropping-particle":"","parse-names":false,"suffix":""},{"dropping-particle":"","family":"Arifianto","given":"Irfan","non-dropping-particle":"","parse-names":false,"suffix":""},{"dropping-particle":"","family":"Setiawan","given":"Yogi","non-dropping-particle":"","parse-names":false,"suffix":""},{"dropping-particle":"","family":"Haryanto","given":"Jeki","non-dropping-particle":"","parse-names":false,"suffix":""},{"dropping-particle":"","family":"Lesmana","given":"Heru Syarli","non-dropping-particle":"","parse-names":false,"suffix":""}],"container-title":"Jurnal Keolahragaan","id":"ITEM-1","issue":"1","issued":{"date-parts":[["2022"]]},"page":"127-136","title":"The effect of online-based assignment responses and student creativity in PJOK during pandemic in rural and urban area","type":"article-journal","volume":"10"},"uris":["http://www.mendeley.com/documents/?uuid=ed45aa95-9c89-49e9-8b59-cd7d52f21846"]}],"mendeley":{"formattedCitation":"(Padli et al., 2022)","plainTextFormattedCitation":"(Padli et al., 2022)","previouslyFormattedCitation":"(Padli et al., 2022)"},"properties":{"noteIndex":0},"schema":"https://github.com/citation-style-language/schema/raw/master/csl-citation.json"}</w:instrText>
      </w:r>
      <w:r w:rsidRPr="0010187C">
        <w:rPr>
          <w:rFonts w:ascii="Cambria" w:hAnsi="Cambria"/>
          <w:color w:val="000000"/>
          <w:sz w:val="22"/>
        </w:rPr>
        <w:fldChar w:fldCharType="separate"/>
      </w:r>
      <w:r w:rsidRPr="0010187C">
        <w:rPr>
          <w:rFonts w:ascii="Cambria" w:hAnsi="Cambria"/>
          <w:noProof/>
          <w:color w:val="000000"/>
          <w:sz w:val="22"/>
        </w:rPr>
        <w:t>(Padli et al., 2022)</w:t>
      </w:r>
      <w:r w:rsidRPr="0010187C">
        <w:rPr>
          <w:rFonts w:ascii="Cambria" w:hAnsi="Cambria"/>
          <w:color w:val="000000"/>
          <w:sz w:val="22"/>
        </w:rPr>
        <w:fldChar w:fldCharType="end"/>
      </w:r>
      <w:r w:rsidRPr="0010187C">
        <w:rPr>
          <w:rFonts w:ascii="Cambria" w:hAnsi="Cambria"/>
          <w:color w:val="000000"/>
          <w:sz w:val="22"/>
        </w:rPr>
        <w:t xml:space="preserve"> secara individu maupun kelompok seorang pelajar atau siswa dapat membangun makna dari proses pembelajaran, membangun pengetahuan dan tidak terbebani selama pembelajaran dimulai. </w:t>
      </w:r>
      <w:proofErr w:type="gramStart"/>
      <w:r w:rsidRPr="0010187C">
        <w:rPr>
          <w:rFonts w:ascii="Cambria" w:hAnsi="Cambria"/>
          <w:color w:val="000000"/>
          <w:sz w:val="22"/>
        </w:rPr>
        <w:t>Hal tersebut sudah layak sebagai siswa yang memliki sikap tanggung jawab kepada guru, teman dan ilmu yang dipelajarinya.</w:t>
      </w:r>
      <w:proofErr w:type="gramEnd"/>
    </w:p>
    <w:p w14:paraId="2806E9C5" w14:textId="78D29ECE" w:rsidR="007668CB" w:rsidRPr="0010187C" w:rsidRDefault="0010187C" w:rsidP="0010187C">
      <w:pPr>
        <w:jc w:val="both"/>
        <w:rPr>
          <w:rFonts w:ascii="Cambria" w:eastAsia="Cambria" w:hAnsi="Cambria" w:cs="Cambria"/>
          <w:color w:val="000000"/>
          <w:sz w:val="20"/>
          <w:szCs w:val="22"/>
        </w:rPr>
      </w:pPr>
      <w:proofErr w:type="gramStart"/>
      <w:r w:rsidRPr="0010187C">
        <w:rPr>
          <w:rFonts w:ascii="Cambria" w:hAnsi="Cambria"/>
          <w:color w:val="000000"/>
          <w:sz w:val="22"/>
        </w:rPr>
        <w:t>Pada uraiannya yang telah disebutkan pada dasarnya jasmani sangat memiliki arti pada pembelajran penjas dengan menciptkan karakter dan yang alami melalui kegiatan dan aktivitas dengan sesamanya.</w:t>
      </w:r>
      <w:proofErr w:type="gramEnd"/>
      <w:r w:rsidRPr="0010187C">
        <w:rPr>
          <w:rFonts w:ascii="Cambria" w:hAnsi="Cambria"/>
          <w:color w:val="000000"/>
          <w:sz w:val="22"/>
        </w:rPr>
        <w:t xml:space="preserve"> Hasilnya </w:t>
      </w:r>
      <w:proofErr w:type="gramStart"/>
      <w:r w:rsidRPr="0010187C">
        <w:rPr>
          <w:rFonts w:ascii="Cambria" w:hAnsi="Cambria"/>
          <w:color w:val="000000"/>
          <w:sz w:val="22"/>
        </w:rPr>
        <w:t>akan</w:t>
      </w:r>
      <w:proofErr w:type="gramEnd"/>
      <w:r w:rsidRPr="0010187C">
        <w:rPr>
          <w:rFonts w:ascii="Cambria" w:hAnsi="Cambria"/>
          <w:color w:val="000000"/>
          <w:sz w:val="22"/>
        </w:rPr>
        <w:t xml:space="preserve"> menjadi karakter jujur disiplin dan memiliki rasa tanggung jawab pada setiap pembelajaran berlangsung mata pelajaran penjas.</w:t>
      </w:r>
    </w:p>
    <w:p w14:paraId="2C42E40A" w14:textId="77777777" w:rsidR="007668CB" w:rsidRDefault="007668CB">
      <w:pPr>
        <w:jc w:val="both"/>
        <w:rPr>
          <w:rFonts w:ascii="Cambria" w:eastAsia="Cambria" w:hAnsi="Cambria" w:cs="Cambria"/>
          <w:color w:val="000000"/>
          <w:sz w:val="22"/>
          <w:szCs w:val="22"/>
        </w:rPr>
      </w:pPr>
    </w:p>
    <w:p w14:paraId="1D331353" w14:textId="77777777" w:rsidR="007668CB" w:rsidRPr="006905F3" w:rsidRDefault="00E51B88">
      <w:pPr>
        <w:spacing w:after="120"/>
        <w:jc w:val="center"/>
        <w:rPr>
          <w:rFonts w:ascii="Cambria" w:eastAsia="Cambria" w:hAnsi="Cambria" w:cs="Cambria"/>
          <w:b/>
          <w:color w:val="000000"/>
          <w:sz w:val="22"/>
        </w:rPr>
      </w:pPr>
      <w:r w:rsidRPr="006905F3">
        <w:rPr>
          <w:rFonts w:ascii="Cambria" w:eastAsia="Cambria" w:hAnsi="Cambria" w:cs="Cambria"/>
          <w:b/>
          <w:color w:val="000000"/>
          <w:sz w:val="22"/>
        </w:rPr>
        <w:t>METHOD</w:t>
      </w:r>
    </w:p>
    <w:p w14:paraId="7E466A6B" w14:textId="452C9A15" w:rsidR="00A15DFE" w:rsidRPr="0010187C" w:rsidRDefault="0010187C" w:rsidP="0010187C">
      <w:pPr>
        <w:spacing w:after="120"/>
        <w:jc w:val="both"/>
        <w:rPr>
          <w:rFonts w:ascii="Cambria" w:eastAsia="Cambria" w:hAnsi="Cambria" w:cs="Cambria"/>
          <w:b/>
          <w:color w:val="000000"/>
          <w:sz w:val="20"/>
          <w:szCs w:val="22"/>
        </w:rPr>
      </w:pPr>
      <w:proofErr w:type="gramStart"/>
      <w:r w:rsidRPr="0010187C">
        <w:rPr>
          <w:rFonts w:ascii="Cambria" w:hAnsi="Cambria"/>
          <w:color w:val="000000"/>
          <w:sz w:val="22"/>
        </w:rPr>
        <w:t>Jenis Penelitian ini menggunakan kuantitriatif, metode yang digunakan yaitu dengan penelitian determinan dengan tujuan untuk mencari kontribusi dari kedua variabel.</w:t>
      </w:r>
      <w:proofErr w:type="gramEnd"/>
      <w:r w:rsidRPr="0010187C">
        <w:rPr>
          <w:rFonts w:ascii="Cambria" w:hAnsi="Cambria"/>
          <w:color w:val="000000"/>
          <w:sz w:val="22"/>
        </w:rPr>
        <w:t xml:space="preserve"> </w:t>
      </w:r>
      <w:proofErr w:type="gramStart"/>
      <w:r w:rsidRPr="0010187C">
        <w:rPr>
          <w:rFonts w:ascii="Cambria" w:hAnsi="Cambria"/>
          <w:color w:val="000000"/>
          <w:sz w:val="22"/>
        </w:rPr>
        <w:t>Penelitian ini mengambil populasi dan sampel dengan teknik random sehingga didapat sebanyak 60 siswa.</w:t>
      </w:r>
      <w:proofErr w:type="gramEnd"/>
      <w:r w:rsidRPr="0010187C">
        <w:rPr>
          <w:rFonts w:ascii="Cambria" w:hAnsi="Cambria"/>
          <w:color w:val="000000"/>
          <w:sz w:val="22"/>
        </w:rPr>
        <w:t xml:space="preserve"> </w:t>
      </w:r>
      <w:proofErr w:type="gramStart"/>
      <w:r w:rsidRPr="0010187C">
        <w:rPr>
          <w:rFonts w:ascii="Cambria" w:hAnsi="Cambria"/>
          <w:color w:val="000000"/>
          <w:sz w:val="22"/>
        </w:rPr>
        <w:t>Instrumen yang digunakan yaitu kuisioner/angket melalui kajian literasi dari indikator-indikator dengan validitas dan reliabilitas yang telah diuji.</w:t>
      </w:r>
      <w:proofErr w:type="gramEnd"/>
      <w:r w:rsidRPr="0010187C">
        <w:rPr>
          <w:rFonts w:ascii="Cambria" w:hAnsi="Cambria"/>
          <w:color w:val="000000"/>
          <w:sz w:val="22"/>
        </w:rPr>
        <w:t xml:space="preserve"> </w:t>
      </w:r>
      <w:proofErr w:type="gramStart"/>
      <w:r w:rsidRPr="0010187C">
        <w:rPr>
          <w:rFonts w:ascii="Cambria" w:hAnsi="Cambria"/>
          <w:color w:val="000000"/>
          <w:sz w:val="22"/>
        </w:rPr>
        <w:t>Selain itu data juga diambil dari kajian literasi berbagai jurnal.</w:t>
      </w:r>
      <w:proofErr w:type="gramEnd"/>
      <w:r w:rsidRPr="0010187C">
        <w:rPr>
          <w:rFonts w:ascii="Cambria" w:hAnsi="Cambria"/>
          <w:color w:val="000000"/>
          <w:sz w:val="22"/>
        </w:rPr>
        <w:t xml:space="preserve"> </w:t>
      </w:r>
      <w:proofErr w:type="gramStart"/>
      <w:r w:rsidRPr="0010187C">
        <w:rPr>
          <w:rFonts w:ascii="Cambria" w:hAnsi="Cambria"/>
          <w:color w:val="000000"/>
          <w:sz w:val="22"/>
        </w:rPr>
        <w:lastRenderedPageBreak/>
        <w:t>Teknik pengumpulan data dengan memberikan angket tertutup, wawancara dan dokumentasi.</w:t>
      </w:r>
      <w:proofErr w:type="gramEnd"/>
      <w:r w:rsidRPr="0010187C">
        <w:rPr>
          <w:rFonts w:ascii="Cambria" w:hAnsi="Cambria"/>
          <w:color w:val="000000"/>
          <w:sz w:val="22"/>
        </w:rPr>
        <w:t xml:space="preserve"> </w:t>
      </w:r>
      <w:proofErr w:type="gramStart"/>
      <w:r w:rsidRPr="0010187C">
        <w:rPr>
          <w:rFonts w:ascii="Cambria" w:hAnsi="Cambria"/>
          <w:color w:val="000000"/>
          <w:sz w:val="22"/>
        </w:rPr>
        <w:t>Teknik analisa data yang dipakai mengguanakan uji korelasi (regresi sederhana</w:t>
      </w:r>
      <w:r w:rsidRPr="0010187C">
        <w:rPr>
          <w:rFonts w:ascii="Cambria" w:hAnsi="Cambria"/>
          <w:color w:val="000000"/>
          <w:sz w:val="22"/>
        </w:rPr>
        <w:t>)</w:t>
      </w:r>
      <w:r w:rsidRPr="0010187C">
        <w:rPr>
          <w:rFonts w:ascii="Cambria" w:hAnsi="Cambria"/>
          <w:color w:val="000000"/>
          <w:sz w:val="22"/>
          <w:lang w:val="id-ID"/>
        </w:rPr>
        <w:t>.</w:t>
      </w:r>
      <w:proofErr w:type="gramEnd"/>
      <w:r w:rsidRPr="0010187C">
        <w:rPr>
          <w:rFonts w:ascii="Cambria" w:hAnsi="Cambria"/>
          <w:color w:val="000000"/>
          <w:sz w:val="22"/>
          <w:lang w:val="id-ID"/>
        </w:rPr>
        <w:t xml:space="preserve"> </w:t>
      </w:r>
      <w:proofErr w:type="gramStart"/>
      <w:r w:rsidRPr="0010187C">
        <w:rPr>
          <w:rFonts w:ascii="Cambria" w:hAnsi="Cambria"/>
          <w:color w:val="000000"/>
          <w:sz w:val="22"/>
        </w:rPr>
        <w:t>dan</w:t>
      </w:r>
      <w:proofErr w:type="gramEnd"/>
      <w:r w:rsidRPr="0010187C">
        <w:rPr>
          <w:rFonts w:ascii="Cambria" w:hAnsi="Cambria"/>
          <w:color w:val="000000"/>
          <w:sz w:val="22"/>
        </w:rPr>
        <w:t xml:space="preserve"> determinasi melalui aplikasi spss version of 22.0.</w:t>
      </w:r>
    </w:p>
    <w:p w14:paraId="799FFF1D" w14:textId="77777777" w:rsidR="00A15DFE" w:rsidRDefault="00A15DFE">
      <w:pPr>
        <w:spacing w:after="120"/>
        <w:jc w:val="center"/>
        <w:rPr>
          <w:rFonts w:ascii="Cambria" w:eastAsia="Cambria" w:hAnsi="Cambria" w:cs="Cambria"/>
          <w:b/>
          <w:color w:val="000000"/>
          <w:sz w:val="22"/>
          <w:szCs w:val="22"/>
        </w:rPr>
      </w:pPr>
    </w:p>
    <w:p w14:paraId="626E1326" w14:textId="77777777" w:rsidR="00A15DFE" w:rsidRDefault="00A15DFE">
      <w:pPr>
        <w:spacing w:after="120"/>
        <w:jc w:val="center"/>
        <w:rPr>
          <w:rFonts w:ascii="Cambria" w:eastAsia="Cambria" w:hAnsi="Cambria" w:cs="Cambria"/>
          <w:b/>
          <w:color w:val="000000"/>
          <w:sz w:val="22"/>
          <w:szCs w:val="22"/>
        </w:rPr>
      </w:pPr>
    </w:p>
    <w:p w14:paraId="38CEE1BF" w14:textId="0A0AFBE4" w:rsidR="007668CB" w:rsidRDefault="00E51B88">
      <w:pPr>
        <w:spacing w:after="120"/>
        <w:jc w:val="center"/>
        <w:rPr>
          <w:rFonts w:ascii="Cambria" w:eastAsia="Cambria" w:hAnsi="Cambria" w:cs="Cambria"/>
          <w:b/>
          <w:color w:val="000000"/>
          <w:sz w:val="22"/>
          <w:szCs w:val="22"/>
          <w:lang w:val="id-ID"/>
        </w:rPr>
      </w:pPr>
      <w:r>
        <w:rPr>
          <w:rFonts w:ascii="Cambria" w:eastAsia="Cambria" w:hAnsi="Cambria" w:cs="Cambria"/>
          <w:b/>
          <w:color w:val="000000"/>
          <w:sz w:val="22"/>
          <w:szCs w:val="22"/>
        </w:rPr>
        <w:t>RESULTS AND DISCUSSION</w:t>
      </w:r>
    </w:p>
    <w:p w14:paraId="28BEC5A1" w14:textId="26947CB4" w:rsidR="0010187C" w:rsidRPr="0010187C" w:rsidRDefault="0010187C" w:rsidP="0010187C">
      <w:pPr>
        <w:spacing w:after="120"/>
        <w:rPr>
          <w:rFonts w:ascii="Cambria" w:eastAsia="Cambria" w:hAnsi="Cambria" w:cs="Cambria"/>
          <w:b/>
          <w:color w:val="000000"/>
          <w:sz w:val="22"/>
          <w:szCs w:val="22"/>
          <w:lang w:val="id-ID"/>
        </w:rPr>
      </w:pPr>
      <w:r>
        <w:rPr>
          <w:rFonts w:ascii="Cambria" w:eastAsia="Cambria" w:hAnsi="Cambria" w:cs="Cambria"/>
          <w:b/>
          <w:color w:val="000000"/>
          <w:sz w:val="22"/>
          <w:szCs w:val="22"/>
          <w:lang w:val="id-ID"/>
        </w:rPr>
        <w:t>Hasil Penelitian</w:t>
      </w:r>
    </w:p>
    <w:p w14:paraId="599BCD08" w14:textId="77777777" w:rsidR="0010187C" w:rsidRPr="0010187C" w:rsidRDefault="0010187C" w:rsidP="0010187C">
      <w:pPr>
        <w:pStyle w:val="ListParagraph"/>
        <w:numPr>
          <w:ilvl w:val="0"/>
          <w:numId w:val="1"/>
        </w:numPr>
        <w:spacing w:after="0"/>
        <w:ind w:left="426"/>
        <w:jc w:val="both"/>
        <w:rPr>
          <w:rFonts w:ascii="Cambria" w:hAnsi="Cambria"/>
          <w:b/>
        </w:rPr>
      </w:pPr>
      <w:r w:rsidRPr="0010187C">
        <w:rPr>
          <w:rFonts w:ascii="Cambria" w:hAnsi="Cambria"/>
          <w:b/>
        </w:rPr>
        <w:t>Deskripsi Data Nilia Luhur Olahraga</w:t>
      </w:r>
    </w:p>
    <w:p w14:paraId="491586CB" w14:textId="77777777" w:rsidR="0010187C" w:rsidRPr="0010187C" w:rsidRDefault="0010187C" w:rsidP="0010187C">
      <w:pPr>
        <w:spacing w:line="276" w:lineRule="auto"/>
        <w:ind w:firstLine="720"/>
        <w:jc w:val="both"/>
        <w:rPr>
          <w:rFonts w:ascii="Cambria" w:hAnsi="Cambria"/>
          <w:sz w:val="22"/>
          <w:szCs w:val="22"/>
        </w:rPr>
      </w:pPr>
      <w:r w:rsidRPr="0010187C">
        <w:rPr>
          <w:rFonts w:ascii="Cambria" w:hAnsi="Cambria"/>
          <w:sz w:val="22"/>
          <w:szCs w:val="22"/>
        </w:rPr>
        <w:t xml:space="preserve">Deskripsi hasil data nilai luhur meliputi tiga sub indikator yaitu 1. </w:t>
      </w:r>
      <w:proofErr w:type="gramStart"/>
      <w:r w:rsidRPr="0010187C">
        <w:rPr>
          <w:rFonts w:ascii="Cambria" w:hAnsi="Cambria"/>
          <w:sz w:val="22"/>
          <w:szCs w:val="22"/>
        </w:rPr>
        <w:t>sportivitas</w:t>
      </w:r>
      <w:proofErr w:type="gramEnd"/>
      <w:r w:rsidRPr="0010187C">
        <w:rPr>
          <w:rFonts w:ascii="Cambria" w:hAnsi="Cambria"/>
          <w:sz w:val="22"/>
          <w:szCs w:val="22"/>
        </w:rPr>
        <w:t xml:space="preserve"> 2. </w:t>
      </w:r>
      <w:proofErr w:type="gramStart"/>
      <w:r w:rsidRPr="0010187C">
        <w:rPr>
          <w:rFonts w:ascii="Cambria" w:hAnsi="Cambria"/>
          <w:i/>
          <w:sz w:val="22"/>
          <w:szCs w:val="22"/>
        </w:rPr>
        <w:t>fair</w:t>
      </w:r>
      <w:proofErr w:type="gramEnd"/>
      <w:r w:rsidRPr="0010187C">
        <w:rPr>
          <w:rFonts w:ascii="Cambria" w:hAnsi="Cambria"/>
          <w:i/>
          <w:sz w:val="22"/>
          <w:szCs w:val="22"/>
        </w:rPr>
        <w:t xml:space="preserve"> play</w:t>
      </w:r>
      <w:r w:rsidRPr="0010187C">
        <w:rPr>
          <w:rFonts w:ascii="Cambria" w:hAnsi="Cambria"/>
          <w:sz w:val="22"/>
          <w:szCs w:val="22"/>
        </w:rPr>
        <w:t xml:space="preserve"> 3. Menghargai lawan, yang semuanya terdiri dari 21 butir soal yang diisi oleh 60 siswa yang mana mendapatkan perolehan data sebagai berikut:</w:t>
      </w:r>
    </w:p>
    <w:p w14:paraId="59E1003F" w14:textId="77777777" w:rsidR="0010187C" w:rsidRPr="0010187C" w:rsidRDefault="0010187C" w:rsidP="0010187C">
      <w:pPr>
        <w:spacing w:line="276" w:lineRule="auto"/>
        <w:jc w:val="center"/>
        <w:rPr>
          <w:rFonts w:ascii="Cambria" w:hAnsi="Cambria"/>
          <w:b/>
          <w:sz w:val="22"/>
          <w:szCs w:val="22"/>
        </w:rPr>
      </w:pPr>
      <w:r w:rsidRPr="0010187C">
        <w:rPr>
          <w:rFonts w:ascii="Cambria" w:hAnsi="Cambria"/>
          <w:b/>
          <w:sz w:val="22"/>
          <w:szCs w:val="22"/>
        </w:rPr>
        <w:t xml:space="preserve">Tabel 1 Deskripsi Data </w:t>
      </w:r>
    </w:p>
    <w:tbl>
      <w:tblPr>
        <w:tblW w:w="3623"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213"/>
        <w:gridCol w:w="1409"/>
        <w:gridCol w:w="1001"/>
      </w:tblGrid>
      <w:tr w:rsidR="0010187C" w:rsidRPr="0010187C" w14:paraId="30EAB398" w14:textId="77777777" w:rsidTr="00C61160">
        <w:trPr>
          <w:cantSplit/>
          <w:tblHeader/>
          <w:jc w:val="center"/>
        </w:trPr>
        <w:tc>
          <w:tcPr>
            <w:tcW w:w="1213" w:type="dxa"/>
            <w:tcBorders>
              <w:top w:val="nil"/>
              <w:left w:val="nil"/>
              <w:bottom w:val="single" w:sz="16" w:space="0" w:color="000000"/>
              <w:right w:val="nil"/>
            </w:tcBorders>
            <w:shd w:val="clear" w:color="auto" w:fill="FFFFFF"/>
            <w:tcMar>
              <w:top w:w="30" w:type="dxa"/>
              <w:left w:w="30" w:type="dxa"/>
              <w:bottom w:w="30" w:type="dxa"/>
              <w:right w:w="30" w:type="dxa"/>
            </w:tcMar>
            <w:vAlign w:val="bottom"/>
          </w:tcPr>
          <w:p w14:paraId="27D35D4F"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Intrenal</w:t>
            </w:r>
          </w:p>
        </w:tc>
        <w:tc>
          <w:tcPr>
            <w:tcW w:w="1409" w:type="dxa"/>
            <w:tcBorders>
              <w:top w:val="nil"/>
              <w:left w:val="nil"/>
              <w:bottom w:val="single" w:sz="16" w:space="0" w:color="000000"/>
              <w:right w:val="nil"/>
            </w:tcBorders>
            <w:shd w:val="clear" w:color="auto" w:fill="FFFFFF"/>
            <w:tcMar>
              <w:top w:w="30" w:type="dxa"/>
              <w:left w:w="30" w:type="dxa"/>
              <w:bottom w:w="30" w:type="dxa"/>
              <w:right w:w="30" w:type="dxa"/>
            </w:tcMar>
          </w:tcPr>
          <w:p w14:paraId="72AF732B" w14:textId="77777777" w:rsidR="0010187C" w:rsidRPr="0010187C" w:rsidRDefault="0010187C" w:rsidP="00C61160">
            <w:pPr>
              <w:autoSpaceDE w:val="0"/>
              <w:autoSpaceDN w:val="0"/>
              <w:adjustRightInd w:val="0"/>
              <w:spacing w:line="276" w:lineRule="auto"/>
              <w:rPr>
                <w:rFonts w:ascii="Cambria" w:hAnsi="Cambria"/>
                <w:sz w:val="22"/>
                <w:szCs w:val="22"/>
              </w:rPr>
            </w:pPr>
          </w:p>
        </w:tc>
        <w:tc>
          <w:tcPr>
            <w:tcW w:w="1001" w:type="dxa"/>
            <w:tcBorders>
              <w:top w:val="nil"/>
              <w:left w:val="nil"/>
              <w:bottom w:val="single" w:sz="16" w:space="0" w:color="000000"/>
              <w:right w:val="nil"/>
            </w:tcBorders>
            <w:shd w:val="clear" w:color="auto" w:fill="FFFFFF"/>
            <w:tcMar>
              <w:top w:w="30" w:type="dxa"/>
              <w:left w:w="30" w:type="dxa"/>
              <w:bottom w:w="30" w:type="dxa"/>
              <w:right w:w="30" w:type="dxa"/>
            </w:tcMar>
          </w:tcPr>
          <w:p w14:paraId="4FE21FCC" w14:textId="77777777" w:rsidR="0010187C" w:rsidRPr="0010187C" w:rsidRDefault="0010187C" w:rsidP="00C61160">
            <w:pPr>
              <w:autoSpaceDE w:val="0"/>
              <w:autoSpaceDN w:val="0"/>
              <w:adjustRightInd w:val="0"/>
              <w:spacing w:line="276" w:lineRule="auto"/>
              <w:rPr>
                <w:rFonts w:ascii="Cambria" w:hAnsi="Cambria"/>
                <w:sz w:val="22"/>
                <w:szCs w:val="22"/>
              </w:rPr>
            </w:pPr>
          </w:p>
        </w:tc>
      </w:tr>
      <w:tr w:rsidR="0010187C" w:rsidRPr="0010187C" w14:paraId="372510F7" w14:textId="77777777" w:rsidTr="00C61160">
        <w:trPr>
          <w:cantSplit/>
          <w:tblHeader/>
          <w:jc w:val="center"/>
        </w:trPr>
        <w:tc>
          <w:tcPr>
            <w:tcW w:w="1213" w:type="dxa"/>
            <w:vMerge w:val="restart"/>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14:paraId="36F8A9EF"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N</w:t>
            </w:r>
          </w:p>
        </w:tc>
        <w:tc>
          <w:tcPr>
            <w:tcW w:w="1409"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14:paraId="7C9BF5E2"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Valid</w:t>
            </w:r>
          </w:p>
        </w:tc>
        <w:tc>
          <w:tcPr>
            <w:tcW w:w="1001"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0634EAEC"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60</w:t>
            </w:r>
          </w:p>
        </w:tc>
      </w:tr>
      <w:tr w:rsidR="0010187C" w:rsidRPr="0010187C" w14:paraId="5B3A7AB6" w14:textId="77777777" w:rsidTr="00C61160">
        <w:trPr>
          <w:cantSplit/>
          <w:tblHeader/>
          <w:jc w:val="center"/>
        </w:trPr>
        <w:tc>
          <w:tcPr>
            <w:tcW w:w="1213" w:type="dxa"/>
            <w:vMerge/>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14:paraId="2408942C"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p>
        </w:tc>
        <w:tc>
          <w:tcPr>
            <w:tcW w:w="1409" w:type="dxa"/>
            <w:tcBorders>
              <w:top w:val="nil"/>
              <w:left w:val="nil"/>
              <w:bottom w:val="nil"/>
              <w:right w:val="single" w:sz="16" w:space="0" w:color="000000"/>
            </w:tcBorders>
            <w:shd w:val="clear" w:color="auto" w:fill="FFFFFF"/>
            <w:tcMar>
              <w:top w:w="30" w:type="dxa"/>
              <w:left w:w="30" w:type="dxa"/>
              <w:bottom w:w="30" w:type="dxa"/>
              <w:right w:w="30" w:type="dxa"/>
            </w:tcMar>
          </w:tcPr>
          <w:p w14:paraId="7829178D"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Missing</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5B796592"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0</w:t>
            </w:r>
          </w:p>
        </w:tc>
      </w:tr>
      <w:tr w:rsidR="0010187C" w:rsidRPr="0010187C" w14:paraId="46122738"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6D828ECD"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Mean</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44AD43E3"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70.33</w:t>
            </w:r>
          </w:p>
        </w:tc>
      </w:tr>
      <w:tr w:rsidR="0010187C" w:rsidRPr="0010187C" w14:paraId="196C5002"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41775B52"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Median</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1AF739AD"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71.50</w:t>
            </w:r>
          </w:p>
        </w:tc>
      </w:tr>
      <w:tr w:rsidR="0010187C" w:rsidRPr="0010187C" w14:paraId="45327FD3"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6B460C01"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Mode</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794773CD"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72</w:t>
            </w:r>
          </w:p>
        </w:tc>
      </w:tr>
      <w:tr w:rsidR="0010187C" w:rsidRPr="0010187C" w14:paraId="705EEC46"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3D5EA156"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Std. Deviation</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7260385B"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7.444</w:t>
            </w:r>
          </w:p>
        </w:tc>
      </w:tr>
      <w:tr w:rsidR="0010187C" w:rsidRPr="0010187C" w14:paraId="53381D1E"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049B24F5"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Variance</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4EE5714B"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55.412</w:t>
            </w:r>
          </w:p>
        </w:tc>
      </w:tr>
      <w:tr w:rsidR="0010187C" w:rsidRPr="0010187C" w14:paraId="65DFFD2C"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2AC1DDB1"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Range</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6A62A850"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49</w:t>
            </w:r>
          </w:p>
        </w:tc>
      </w:tr>
      <w:tr w:rsidR="0010187C" w:rsidRPr="0010187C" w14:paraId="7A84A007"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5D006157"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Minimum</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72A33712"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33</w:t>
            </w:r>
          </w:p>
        </w:tc>
      </w:tr>
      <w:tr w:rsidR="0010187C" w:rsidRPr="0010187C" w14:paraId="22909B14"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4CFC1B5D"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Maximum</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7EB28B22"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82</w:t>
            </w:r>
          </w:p>
        </w:tc>
      </w:tr>
      <w:tr w:rsidR="0010187C" w:rsidRPr="0010187C" w14:paraId="2673DAE8" w14:textId="77777777" w:rsidTr="00C61160">
        <w:trPr>
          <w:cantSplit/>
          <w:tblHeader/>
          <w:jc w:val="center"/>
        </w:trPr>
        <w:tc>
          <w:tcPr>
            <w:tcW w:w="2622"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209A0E2F"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Sum</w:t>
            </w:r>
          </w:p>
        </w:tc>
        <w:tc>
          <w:tcPr>
            <w:tcW w:w="10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511ED23A"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4220</w:t>
            </w:r>
          </w:p>
        </w:tc>
      </w:tr>
      <w:tr w:rsidR="0010187C" w:rsidRPr="0010187C" w14:paraId="1B722D71" w14:textId="77777777" w:rsidTr="00C61160">
        <w:trPr>
          <w:cantSplit/>
          <w:jc w:val="center"/>
        </w:trPr>
        <w:tc>
          <w:tcPr>
            <w:tcW w:w="1213" w:type="dxa"/>
            <w:tcBorders>
              <w:top w:val="nil"/>
              <w:left w:val="single" w:sz="16" w:space="0" w:color="000000"/>
              <w:bottom w:val="single" w:sz="16" w:space="0" w:color="000000"/>
              <w:right w:val="nil"/>
            </w:tcBorders>
            <w:shd w:val="clear" w:color="auto" w:fill="FFFFFF"/>
            <w:tcMar>
              <w:top w:w="30" w:type="dxa"/>
              <w:left w:w="30" w:type="dxa"/>
              <w:bottom w:w="30" w:type="dxa"/>
              <w:right w:w="30" w:type="dxa"/>
            </w:tcMar>
          </w:tcPr>
          <w:p w14:paraId="45A1B5F8"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Percentiles</w:t>
            </w:r>
          </w:p>
        </w:tc>
        <w:tc>
          <w:tcPr>
            <w:tcW w:w="1409"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14:paraId="67CED411"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10</w:t>
            </w:r>
          </w:p>
        </w:tc>
        <w:tc>
          <w:tcPr>
            <w:tcW w:w="1001"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14:paraId="04AA7C60"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64.10</w:t>
            </w:r>
          </w:p>
        </w:tc>
      </w:tr>
    </w:tbl>
    <w:p w14:paraId="0646153B" w14:textId="77777777" w:rsidR="0010187C" w:rsidRPr="0010187C" w:rsidRDefault="0010187C" w:rsidP="0010187C">
      <w:pPr>
        <w:pStyle w:val="ListParagraph"/>
        <w:ind w:left="0" w:firstLine="720"/>
        <w:jc w:val="both"/>
        <w:rPr>
          <w:rFonts w:ascii="Cambria" w:eastAsia="Times New Roman" w:hAnsi="Cambria"/>
        </w:rPr>
      </w:pPr>
    </w:p>
    <w:p w14:paraId="49A92F5B" w14:textId="77777777" w:rsidR="0010187C" w:rsidRPr="0010187C" w:rsidRDefault="0010187C" w:rsidP="0010187C">
      <w:pPr>
        <w:pStyle w:val="ListParagraph"/>
        <w:ind w:left="0"/>
        <w:jc w:val="center"/>
        <w:rPr>
          <w:rFonts w:ascii="Cambria" w:eastAsia="Times New Roman" w:hAnsi="Cambria"/>
          <w:b/>
        </w:rPr>
      </w:pPr>
      <w:r w:rsidRPr="0010187C">
        <w:rPr>
          <w:rFonts w:ascii="Cambria" w:eastAsia="Times New Roman" w:hAnsi="Cambria"/>
          <w:b/>
        </w:rPr>
        <w:t>Tabel 2 Distribusi Frekuensi Internal</w:t>
      </w:r>
    </w:p>
    <w:tbl>
      <w:tblPr>
        <w:tblW w:w="0" w:type="auto"/>
        <w:jc w:val="center"/>
        <w:tblBorders>
          <w:top w:val="single" w:sz="4" w:space="0" w:color="auto"/>
          <w:bottom w:val="single" w:sz="4" w:space="0" w:color="auto"/>
          <w:insideH w:val="single" w:sz="4" w:space="0" w:color="auto"/>
        </w:tblBorders>
        <w:tblLook w:val="0000" w:firstRow="0" w:lastRow="0" w:firstColumn="0" w:lastColumn="0" w:noHBand="0" w:noVBand="0"/>
      </w:tblPr>
      <w:tblGrid>
        <w:gridCol w:w="625"/>
        <w:gridCol w:w="3027"/>
        <w:gridCol w:w="1017"/>
        <w:gridCol w:w="1551"/>
      </w:tblGrid>
      <w:tr w:rsidR="0010187C" w:rsidRPr="0010187C" w14:paraId="3D3D274D" w14:textId="77777777" w:rsidTr="00C61160">
        <w:trPr>
          <w:trHeight w:val="399"/>
          <w:jc w:val="center"/>
        </w:trPr>
        <w:tc>
          <w:tcPr>
            <w:tcW w:w="625" w:type="dxa"/>
          </w:tcPr>
          <w:p w14:paraId="7A8A955D" w14:textId="77777777" w:rsidR="0010187C" w:rsidRPr="0010187C" w:rsidRDefault="0010187C" w:rsidP="00C61160">
            <w:pPr>
              <w:pStyle w:val="ListParagraph"/>
              <w:spacing w:after="0"/>
              <w:ind w:left="0"/>
              <w:jc w:val="center"/>
              <w:rPr>
                <w:rFonts w:ascii="Cambria" w:eastAsia="Times New Roman" w:hAnsi="Cambria"/>
                <w:b/>
              </w:rPr>
            </w:pPr>
            <w:r w:rsidRPr="0010187C">
              <w:rPr>
                <w:rFonts w:ascii="Cambria" w:eastAsia="Times New Roman" w:hAnsi="Cambria"/>
                <w:b/>
              </w:rPr>
              <w:t>No.</w:t>
            </w:r>
          </w:p>
        </w:tc>
        <w:tc>
          <w:tcPr>
            <w:tcW w:w="3027" w:type="dxa"/>
          </w:tcPr>
          <w:p w14:paraId="319112C9" w14:textId="77777777" w:rsidR="0010187C" w:rsidRPr="0010187C" w:rsidRDefault="0010187C" w:rsidP="00C61160">
            <w:pPr>
              <w:spacing w:line="276" w:lineRule="auto"/>
              <w:jc w:val="center"/>
              <w:rPr>
                <w:rFonts w:ascii="Cambria" w:hAnsi="Cambria"/>
                <w:b/>
                <w:bCs/>
                <w:sz w:val="22"/>
                <w:szCs w:val="22"/>
              </w:rPr>
            </w:pPr>
            <w:r w:rsidRPr="0010187C">
              <w:rPr>
                <w:rFonts w:ascii="Cambria" w:hAnsi="Cambria"/>
                <w:b/>
                <w:bCs/>
                <w:sz w:val="22"/>
                <w:szCs w:val="22"/>
              </w:rPr>
              <w:t>Interval</w:t>
            </w:r>
          </w:p>
        </w:tc>
        <w:tc>
          <w:tcPr>
            <w:tcW w:w="1017" w:type="dxa"/>
          </w:tcPr>
          <w:p w14:paraId="258A888E" w14:textId="77777777" w:rsidR="0010187C" w:rsidRPr="0010187C" w:rsidRDefault="0010187C" w:rsidP="00C61160">
            <w:pPr>
              <w:spacing w:line="276" w:lineRule="auto"/>
              <w:jc w:val="center"/>
              <w:rPr>
                <w:rFonts w:ascii="Cambria" w:hAnsi="Cambria"/>
                <w:b/>
                <w:bCs/>
                <w:sz w:val="22"/>
                <w:szCs w:val="22"/>
              </w:rPr>
            </w:pPr>
            <w:r w:rsidRPr="0010187C">
              <w:rPr>
                <w:rFonts w:ascii="Cambria" w:hAnsi="Cambria"/>
                <w:b/>
                <w:bCs/>
                <w:sz w:val="22"/>
                <w:szCs w:val="22"/>
              </w:rPr>
              <w:t>Absolut</w:t>
            </w:r>
          </w:p>
        </w:tc>
        <w:tc>
          <w:tcPr>
            <w:tcW w:w="1549" w:type="dxa"/>
          </w:tcPr>
          <w:p w14:paraId="4EA579C4" w14:textId="77777777" w:rsidR="0010187C" w:rsidRPr="0010187C" w:rsidRDefault="0010187C" w:rsidP="00C61160">
            <w:pPr>
              <w:spacing w:line="276" w:lineRule="auto"/>
              <w:jc w:val="center"/>
              <w:rPr>
                <w:rFonts w:ascii="Cambria" w:hAnsi="Cambria"/>
                <w:b/>
                <w:bCs/>
                <w:sz w:val="22"/>
                <w:szCs w:val="22"/>
              </w:rPr>
            </w:pPr>
            <w:r w:rsidRPr="0010187C">
              <w:rPr>
                <w:rFonts w:ascii="Cambria" w:hAnsi="Cambria"/>
                <w:b/>
                <w:bCs/>
                <w:sz w:val="22"/>
                <w:szCs w:val="22"/>
              </w:rPr>
              <w:t>Persentase%</w:t>
            </w:r>
          </w:p>
        </w:tc>
      </w:tr>
      <w:tr w:rsidR="0010187C" w:rsidRPr="0010187C" w14:paraId="0D9C8D81" w14:textId="77777777" w:rsidTr="00C61160">
        <w:trPr>
          <w:trHeight w:val="174"/>
          <w:jc w:val="center"/>
        </w:trPr>
        <w:tc>
          <w:tcPr>
            <w:tcW w:w="625" w:type="dxa"/>
          </w:tcPr>
          <w:p w14:paraId="6E19794E" w14:textId="77777777" w:rsidR="0010187C" w:rsidRPr="0010187C" w:rsidRDefault="0010187C" w:rsidP="00C61160">
            <w:pPr>
              <w:pStyle w:val="ListParagraph"/>
              <w:spacing w:after="0"/>
              <w:ind w:left="0"/>
              <w:jc w:val="center"/>
              <w:rPr>
                <w:rFonts w:ascii="Cambria" w:eastAsia="Times New Roman" w:hAnsi="Cambria"/>
              </w:rPr>
            </w:pPr>
            <w:r w:rsidRPr="0010187C">
              <w:rPr>
                <w:rFonts w:ascii="Cambria" w:eastAsia="Times New Roman" w:hAnsi="Cambria"/>
              </w:rPr>
              <w:t>1</w:t>
            </w:r>
          </w:p>
        </w:tc>
        <w:tc>
          <w:tcPr>
            <w:tcW w:w="3027" w:type="dxa"/>
          </w:tcPr>
          <w:p w14:paraId="624F9859"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33</w:t>
            </w:r>
            <w:r w:rsidRPr="0010187C">
              <w:rPr>
                <w:rFonts w:ascii="Cambria" w:hAnsi="Cambria"/>
                <w:bCs/>
                <w:sz w:val="22"/>
                <w:szCs w:val="22"/>
                <w:lang w:val="sv-SE"/>
              </w:rPr>
              <w:t xml:space="preserve"> – </w:t>
            </w:r>
            <w:r w:rsidRPr="0010187C">
              <w:rPr>
                <w:rFonts w:ascii="Cambria" w:hAnsi="Cambria"/>
                <w:bCs/>
                <w:sz w:val="22"/>
                <w:szCs w:val="22"/>
              </w:rPr>
              <w:t>48</w:t>
            </w:r>
          </w:p>
        </w:tc>
        <w:tc>
          <w:tcPr>
            <w:tcW w:w="1017" w:type="dxa"/>
          </w:tcPr>
          <w:p w14:paraId="229487A5"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2</w:t>
            </w:r>
          </w:p>
        </w:tc>
        <w:tc>
          <w:tcPr>
            <w:tcW w:w="1549" w:type="dxa"/>
          </w:tcPr>
          <w:p w14:paraId="37247B57"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3,33%</w:t>
            </w:r>
          </w:p>
        </w:tc>
      </w:tr>
      <w:tr w:rsidR="0010187C" w:rsidRPr="0010187C" w14:paraId="43FA00B8" w14:textId="77777777" w:rsidTr="00C61160">
        <w:trPr>
          <w:trHeight w:val="294"/>
          <w:jc w:val="center"/>
        </w:trPr>
        <w:tc>
          <w:tcPr>
            <w:tcW w:w="625" w:type="dxa"/>
          </w:tcPr>
          <w:p w14:paraId="49ED399F" w14:textId="77777777" w:rsidR="0010187C" w:rsidRPr="0010187C" w:rsidRDefault="0010187C" w:rsidP="00C61160">
            <w:pPr>
              <w:pStyle w:val="ListParagraph"/>
              <w:spacing w:after="0"/>
              <w:ind w:left="0"/>
              <w:jc w:val="center"/>
              <w:rPr>
                <w:rFonts w:ascii="Cambria" w:eastAsia="Times New Roman" w:hAnsi="Cambria"/>
              </w:rPr>
            </w:pPr>
            <w:r w:rsidRPr="0010187C">
              <w:rPr>
                <w:rFonts w:ascii="Cambria" w:eastAsia="Times New Roman" w:hAnsi="Cambria"/>
              </w:rPr>
              <w:t>2</w:t>
            </w:r>
          </w:p>
        </w:tc>
        <w:tc>
          <w:tcPr>
            <w:tcW w:w="3027" w:type="dxa"/>
          </w:tcPr>
          <w:p w14:paraId="2CC86599"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49</w:t>
            </w:r>
            <w:r w:rsidRPr="0010187C">
              <w:rPr>
                <w:rFonts w:ascii="Cambria" w:hAnsi="Cambria"/>
                <w:bCs/>
                <w:sz w:val="22"/>
                <w:szCs w:val="22"/>
                <w:lang w:val="sv-SE"/>
              </w:rPr>
              <w:t xml:space="preserve"> – </w:t>
            </w:r>
            <w:r w:rsidRPr="0010187C">
              <w:rPr>
                <w:rFonts w:ascii="Cambria" w:hAnsi="Cambria"/>
                <w:bCs/>
                <w:sz w:val="22"/>
                <w:szCs w:val="22"/>
              </w:rPr>
              <w:t>63</w:t>
            </w:r>
          </w:p>
        </w:tc>
        <w:tc>
          <w:tcPr>
            <w:tcW w:w="1017" w:type="dxa"/>
          </w:tcPr>
          <w:p w14:paraId="1EEE7A72"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0</w:t>
            </w:r>
          </w:p>
        </w:tc>
        <w:tc>
          <w:tcPr>
            <w:tcW w:w="1549" w:type="dxa"/>
          </w:tcPr>
          <w:p w14:paraId="3DDC356A"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0%</w:t>
            </w:r>
          </w:p>
        </w:tc>
      </w:tr>
      <w:tr w:rsidR="0010187C" w:rsidRPr="0010187C" w14:paraId="67509F30" w14:textId="77777777" w:rsidTr="00C61160">
        <w:trPr>
          <w:trHeight w:val="327"/>
          <w:jc w:val="center"/>
        </w:trPr>
        <w:tc>
          <w:tcPr>
            <w:tcW w:w="625" w:type="dxa"/>
          </w:tcPr>
          <w:p w14:paraId="68FA6B2F" w14:textId="77777777" w:rsidR="0010187C" w:rsidRPr="0010187C" w:rsidRDefault="0010187C" w:rsidP="00C61160">
            <w:pPr>
              <w:pStyle w:val="ListParagraph"/>
              <w:spacing w:after="0"/>
              <w:ind w:left="0"/>
              <w:jc w:val="center"/>
              <w:rPr>
                <w:rFonts w:ascii="Cambria" w:eastAsia="Times New Roman" w:hAnsi="Cambria"/>
              </w:rPr>
            </w:pPr>
            <w:r w:rsidRPr="0010187C">
              <w:rPr>
                <w:rFonts w:ascii="Cambria" w:eastAsia="Times New Roman" w:hAnsi="Cambria"/>
              </w:rPr>
              <w:t>3</w:t>
            </w:r>
          </w:p>
        </w:tc>
        <w:tc>
          <w:tcPr>
            <w:tcW w:w="3027" w:type="dxa"/>
          </w:tcPr>
          <w:p w14:paraId="69EEC9D5"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64</w:t>
            </w:r>
            <w:r w:rsidRPr="0010187C">
              <w:rPr>
                <w:rFonts w:ascii="Cambria" w:hAnsi="Cambria"/>
                <w:bCs/>
                <w:sz w:val="22"/>
                <w:szCs w:val="22"/>
                <w:lang w:val="sv-SE"/>
              </w:rPr>
              <w:t xml:space="preserve"> – </w:t>
            </w:r>
            <w:r w:rsidRPr="0010187C">
              <w:rPr>
                <w:rFonts w:ascii="Cambria" w:hAnsi="Cambria"/>
                <w:bCs/>
                <w:sz w:val="22"/>
                <w:szCs w:val="22"/>
              </w:rPr>
              <w:t>77</w:t>
            </w:r>
          </w:p>
        </w:tc>
        <w:tc>
          <w:tcPr>
            <w:tcW w:w="1017" w:type="dxa"/>
          </w:tcPr>
          <w:p w14:paraId="08C1CF77"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52</w:t>
            </w:r>
          </w:p>
        </w:tc>
        <w:tc>
          <w:tcPr>
            <w:tcW w:w="1549" w:type="dxa"/>
          </w:tcPr>
          <w:p w14:paraId="0E40CEF7"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86,67%</w:t>
            </w:r>
          </w:p>
        </w:tc>
      </w:tr>
      <w:tr w:rsidR="0010187C" w:rsidRPr="0010187C" w14:paraId="7986549D" w14:textId="77777777" w:rsidTr="00C61160">
        <w:trPr>
          <w:trHeight w:val="338"/>
          <w:jc w:val="center"/>
        </w:trPr>
        <w:tc>
          <w:tcPr>
            <w:tcW w:w="625" w:type="dxa"/>
          </w:tcPr>
          <w:p w14:paraId="1AF7DCE4" w14:textId="77777777" w:rsidR="0010187C" w:rsidRPr="0010187C" w:rsidRDefault="0010187C" w:rsidP="00C61160">
            <w:pPr>
              <w:pStyle w:val="ListParagraph"/>
              <w:spacing w:after="0"/>
              <w:ind w:left="0"/>
              <w:jc w:val="center"/>
              <w:rPr>
                <w:rFonts w:ascii="Cambria" w:eastAsia="Times New Roman" w:hAnsi="Cambria"/>
              </w:rPr>
            </w:pPr>
            <w:r w:rsidRPr="0010187C">
              <w:rPr>
                <w:rFonts w:ascii="Cambria" w:eastAsia="Times New Roman" w:hAnsi="Cambria"/>
              </w:rPr>
              <w:t>4</w:t>
            </w:r>
          </w:p>
        </w:tc>
        <w:tc>
          <w:tcPr>
            <w:tcW w:w="3027" w:type="dxa"/>
          </w:tcPr>
          <w:p w14:paraId="31E1D23F"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78</w:t>
            </w:r>
            <w:r w:rsidRPr="0010187C">
              <w:rPr>
                <w:rFonts w:ascii="Cambria" w:hAnsi="Cambria"/>
                <w:bCs/>
                <w:sz w:val="22"/>
                <w:szCs w:val="22"/>
                <w:lang w:val="sv-SE"/>
              </w:rPr>
              <w:t xml:space="preserve"> – </w:t>
            </w:r>
            <w:r w:rsidRPr="0010187C">
              <w:rPr>
                <w:rFonts w:ascii="Cambria" w:hAnsi="Cambria"/>
                <w:bCs/>
                <w:sz w:val="22"/>
                <w:szCs w:val="22"/>
              </w:rPr>
              <w:t>87</w:t>
            </w:r>
          </w:p>
        </w:tc>
        <w:tc>
          <w:tcPr>
            <w:tcW w:w="1017" w:type="dxa"/>
          </w:tcPr>
          <w:p w14:paraId="3F4B964D"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6</w:t>
            </w:r>
          </w:p>
        </w:tc>
        <w:tc>
          <w:tcPr>
            <w:tcW w:w="1549" w:type="dxa"/>
          </w:tcPr>
          <w:p w14:paraId="51D1D287"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10%</w:t>
            </w:r>
          </w:p>
        </w:tc>
      </w:tr>
      <w:tr w:rsidR="0010187C" w:rsidRPr="0010187C" w14:paraId="46A7DB8B" w14:textId="77777777" w:rsidTr="00C61160">
        <w:trPr>
          <w:trHeight w:val="475"/>
          <w:jc w:val="center"/>
        </w:trPr>
        <w:tc>
          <w:tcPr>
            <w:tcW w:w="3652" w:type="dxa"/>
            <w:gridSpan w:val="2"/>
          </w:tcPr>
          <w:p w14:paraId="3169077E"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Jumlah/N</w:t>
            </w:r>
          </w:p>
        </w:tc>
        <w:tc>
          <w:tcPr>
            <w:tcW w:w="1017" w:type="dxa"/>
          </w:tcPr>
          <w:p w14:paraId="25513B60"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60</w:t>
            </w:r>
          </w:p>
        </w:tc>
        <w:tc>
          <w:tcPr>
            <w:tcW w:w="1549" w:type="dxa"/>
          </w:tcPr>
          <w:p w14:paraId="385F9A1B"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100%</w:t>
            </w:r>
          </w:p>
        </w:tc>
      </w:tr>
    </w:tbl>
    <w:p w14:paraId="309E4641" w14:textId="77777777" w:rsidR="0010187C" w:rsidRPr="0010187C" w:rsidRDefault="0010187C" w:rsidP="0010187C">
      <w:pPr>
        <w:spacing w:line="276" w:lineRule="auto"/>
        <w:jc w:val="both"/>
        <w:rPr>
          <w:rFonts w:ascii="Cambria" w:hAnsi="Cambria"/>
          <w:sz w:val="22"/>
          <w:szCs w:val="22"/>
        </w:rPr>
      </w:pPr>
    </w:p>
    <w:p w14:paraId="42F9EE86" w14:textId="77777777" w:rsidR="0010187C" w:rsidRPr="0010187C" w:rsidRDefault="0010187C" w:rsidP="0010187C">
      <w:pPr>
        <w:spacing w:line="276" w:lineRule="auto"/>
        <w:ind w:firstLine="720"/>
        <w:jc w:val="both"/>
        <w:rPr>
          <w:rFonts w:ascii="Cambria" w:hAnsi="Cambria"/>
          <w:bCs/>
          <w:sz w:val="22"/>
          <w:szCs w:val="22"/>
        </w:rPr>
      </w:pPr>
      <w:r w:rsidRPr="0010187C">
        <w:rPr>
          <w:rFonts w:ascii="Cambria" w:hAnsi="Cambria"/>
          <w:sz w:val="22"/>
          <w:szCs w:val="22"/>
        </w:rPr>
        <w:t>Pada distribusi frekuensi diatas dari sampel 60 orang pada responden terdapat 2 orang dari rentang nilai 33-48 (3,33</w:t>
      </w:r>
      <w:r w:rsidRPr="0010187C">
        <w:rPr>
          <w:rFonts w:ascii="Cambria" w:hAnsi="Cambria"/>
          <w:bCs/>
          <w:sz w:val="22"/>
          <w:szCs w:val="22"/>
        </w:rPr>
        <w:t xml:space="preserve">%) interprestasi kurang sekali, </w:t>
      </w:r>
      <w:r w:rsidRPr="0010187C">
        <w:rPr>
          <w:rFonts w:ascii="Cambria" w:hAnsi="Cambria"/>
          <w:sz w:val="22"/>
          <w:szCs w:val="22"/>
        </w:rPr>
        <w:t>52 orang dari rentang nilai 64-77 (86,67%) interprestasi baik</w:t>
      </w:r>
      <w:r w:rsidRPr="0010187C">
        <w:rPr>
          <w:rFonts w:ascii="Cambria" w:hAnsi="Cambria"/>
          <w:bCs/>
          <w:sz w:val="22"/>
          <w:szCs w:val="22"/>
        </w:rPr>
        <w:t>, 6 orang dari rentang nilai 78-87 (10%) interprestasi sangat baik, untuk lebih jelasnya bisa dilihat pada histogram dibawah ini:</w:t>
      </w:r>
    </w:p>
    <w:p w14:paraId="09406C64" w14:textId="77777777" w:rsidR="0010187C" w:rsidRPr="0010187C" w:rsidRDefault="0010187C" w:rsidP="0010187C">
      <w:pPr>
        <w:autoSpaceDE w:val="0"/>
        <w:autoSpaceDN w:val="0"/>
        <w:adjustRightInd w:val="0"/>
        <w:spacing w:line="276" w:lineRule="auto"/>
        <w:jc w:val="center"/>
        <w:rPr>
          <w:rFonts w:ascii="Cambria" w:hAnsi="Cambria"/>
          <w:sz w:val="22"/>
          <w:szCs w:val="22"/>
        </w:rPr>
      </w:pPr>
      <w:r w:rsidRPr="0010187C">
        <w:rPr>
          <w:rFonts w:ascii="Cambria" w:hAnsi="Cambria"/>
          <w:noProof/>
          <w:sz w:val="22"/>
          <w:szCs w:val="22"/>
        </w:rPr>
        <w:lastRenderedPageBreak/>
        <w:drawing>
          <wp:inline distT="0" distB="0" distL="0" distR="0" wp14:anchorId="62D52FB2" wp14:editId="391239AD">
            <wp:extent cx="5015565" cy="21812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12595"/>
                    <a:stretch/>
                  </pic:blipFill>
                  <pic:spPr bwMode="auto">
                    <a:xfrm>
                      <a:off x="0" y="0"/>
                      <a:ext cx="5021036" cy="2183604"/>
                    </a:xfrm>
                    <a:prstGeom prst="rect">
                      <a:avLst/>
                    </a:prstGeom>
                    <a:noFill/>
                    <a:ln>
                      <a:noFill/>
                    </a:ln>
                    <a:extLst>
                      <a:ext uri="{53640926-AAD7-44D8-BBD7-CCE9431645EC}">
                        <a14:shadowObscured xmlns:a14="http://schemas.microsoft.com/office/drawing/2010/main"/>
                      </a:ext>
                    </a:extLst>
                  </pic:spPr>
                </pic:pic>
              </a:graphicData>
            </a:graphic>
          </wp:inline>
        </w:drawing>
      </w:r>
    </w:p>
    <w:p w14:paraId="078AE66A" w14:textId="77777777" w:rsidR="0010187C" w:rsidRPr="0010187C" w:rsidRDefault="0010187C" w:rsidP="0010187C">
      <w:pPr>
        <w:autoSpaceDE w:val="0"/>
        <w:autoSpaceDN w:val="0"/>
        <w:adjustRightInd w:val="0"/>
        <w:spacing w:line="276" w:lineRule="auto"/>
        <w:rPr>
          <w:rFonts w:ascii="Cambria" w:hAnsi="Cambria"/>
          <w:sz w:val="22"/>
          <w:szCs w:val="22"/>
        </w:rPr>
      </w:pPr>
    </w:p>
    <w:p w14:paraId="76B618D1" w14:textId="77777777" w:rsidR="0010187C" w:rsidRPr="0010187C" w:rsidRDefault="0010187C" w:rsidP="0010187C">
      <w:pPr>
        <w:pStyle w:val="ListParagraph"/>
        <w:numPr>
          <w:ilvl w:val="0"/>
          <w:numId w:val="1"/>
        </w:numPr>
        <w:ind w:left="426"/>
        <w:jc w:val="both"/>
        <w:rPr>
          <w:rFonts w:ascii="Cambria" w:hAnsi="Cambria"/>
          <w:b/>
        </w:rPr>
      </w:pPr>
      <w:r w:rsidRPr="0010187C">
        <w:rPr>
          <w:rFonts w:ascii="Cambria" w:hAnsi="Cambria"/>
          <w:b/>
        </w:rPr>
        <w:t>Deskripsi Data Sikap Afektif</w:t>
      </w:r>
    </w:p>
    <w:p w14:paraId="42E2FF7D" w14:textId="77777777" w:rsidR="0010187C" w:rsidRPr="0010187C" w:rsidRDefault="0010187C" w:rsidP="0010187C">
      <w:pPr>
        <w:spacing w:line="276" w:lineRule="auto"/>
        <w:ind w:firstLine="567"/>
        <w:jc w:val="both"/>
        <w:rPr>
          <w:rFonts w:ascii="Cambria" w:hAnsi="Cambria"/>
          <w:sz w:val="22"/>
          <w:szCs w:val="22"/>
        </w:rPr>
      </w:pPr>
      <w:r w:rsidRPr="0010187C">
        <w:rPr>
          <w:rFonts w:ascii="Cambria" w:hAnsi="Cambria"/>
          <w:sz w:val="22"/>
          <w:szCs w:val="22"/>
        </w:rPr>
        <w:t xml:space="preserve">Deskripsi hasil data sikap afektif meliputi dua sub indikator yaitu 1. </w:t>
      </w:r>
      <w:proofErr w:type="gramStart"/>
      <w:r w:rsidRPr="0010187C">
        <w:rPr>
          <w:rFonts w:ascii="Cambria" w:hAnsi="Cambria"/>
          <w:sz w:val="22"/>
          <w:szCs w:val="22"/>
        </w:rPr>
        <w:t>Tanggung jawab 2.</w:t>
      </w:r>
      <w:proofErr w:type="gramEnd"/>
      <w:r w:rsidRPr="0010187C">
        <w:rPr>
          <w:rFonts w:ascii="Cambria" w:hAnsi="Cambria"/>
          <w:sz w:val="22"/>
          <w:szCs w:val="22"/>
        </w:rPr>
        <w:t xml:space="preserve"> </w:t>
      </w:r>
      <w:proofErr w:type="gramStart"/>
      <w:r w:rsidRPr="0010187C">
        <w:rPr>
          <w:rFonts w:ascii="Cambria" w:hAnsi="Cambria"/>
          <w:sz w:val="22"/>
          <w:szCs w:val="22"/>
        </w:rPr>
        <w:t>jujur</w:t>
      </w:r>
      <w:proofErr w:type="gramEnd"/>
      <w:r w:rsidRPr="0010187C">
        <w:rPr>
          <w:rFonts w:ascii="Cambria" w:hAnsi="Cambria"/>
          <w:sz w:val="22"/>
          <w:szCs w:val="22"/>
        </w:rPr>
        <w:t>, yang semuanya terdiri dari 10 butir soal yang diisi oleh 60 siswa yang mana mendapatkan perolehan data sebagai berikut:</w:t>
      </w:r>
    </w:p>
    <w:p w14:paraId="1970381A" w14:textId="77777777" w:rsidR="0010187C" w:rsidRPr="0010187C" w:rsidRDefault="0010187C" w:rsidP="0010187C">
      <w:pPr>
        <w:spacing w:line="276" w:lineRule="auto"/>
        <w:jc w:val="center"/>
        <w:rPr>
          <w:rFonts w:ascii="Cambria" w:hAnsi="Cambria"/>
          <w:b/>
          <w:sz w:val="22"/>
          <w:szCs w:val="22"/>
        </w:rPr>
      </w:pPr>
      <w:r w:rsidRPr="0010187C">
        <w:rPr>
          <w:rFonts w:ascii="Cambria" w:hAnsi="Cambria"/>
          <w:b/>
          <w:sz w:val="22"/>
          <w:szCs w:val="22"/>
        </w:rPr>
        <w:t>Tabel 3 Deskripsi Data Eksternal</w:t>
      </w:r>
    </w:p>
    <w:tbl>
      <w:tblPr>
        <w:tblW w:w="3623"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213"/>
        <w:gridCol w:w="1409"/>
        <w:gridCol w:w="1001"/>
      </w:tblGrid>
      <w:tr w:rsidR="0010187C" w:rsidRPr="0010187C" w14:paraId="03AB2359" w14:textId="77777777" w:rsidTr="00C61160">
        <w:trPr>
          <w:cantSplit/>
          <w:tblHeader/>
          <w:jc w:val="center"/>
        </w:trPr>
        <w:tc>
          <w:tcPr>
            <w:tcW w:w="3621" w:type="dxa"/>
            <w:gridSpan w:val="3"/>
            <w:tcBorders>
              <w:top w:val="nil"/>
              <w:left w:val="nil"/>
              <w:bottom w:val="nil"/>
              <w:right w:val="nil"/>
            </w:tcBorders>
            <w:shd w:val="clear" w:color="auto" w:fill="FFFFFF"/>
            <w:tcMar>
              <w:top w:w="30" w:type="dxa"/>
              <w:left w:w="30" w:type="dxa"/>
              <w:bottom w:w="30" w:type="dxa"/>
              <w:right w:w="30" w:type="dxa"/>
            </w:tcMar>
            <w:vAlign w:val="center"/>
          </w:tcPr>
          <w:p w14:paraId="0125012F"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b/>
                <w:bCs/>
                <w:color w:val="000000"/>
                <w:sz w:val="22"/>
                <w:szCs w:val="22"/>
              </w:rPr>
              <w:t>Statistics</w:t>
            </w:r>
          </w:p>
        </w:tc>
      </w:tr>
      <w:tr w:rsidR="0010187C" w:rsidRPr="0010187C" w14:paraId="37CCF457" w14:textId="77777777" w:rsidTr="00C61160">
        <w:trPr>
          <w:cantSplit/>
          <w:tblHeader/>
          <w:jc w:val="center"/>
        </w:trPr>
        <w:tc>
          <w:tcPr>
            <w:tcW w:w="1213" w:type="dxa"/>
            <w:tcBorders>
              <w:top w:val="nil"/>
              <w:left w:val="nil"/>
              <w:bottom w:val="single" w:sz="16" w:space="0" w:color="000000"/>
              <w:right w:val="nil"/>
            </w:tcBorders>
            <w:shd w:val="clear" w:color="auto" w:fill="FFFFFF"/>
            <w:tcMar>
              <w:top w:w="30" w:type="dxa"/>
              <w:left w:w="30" w:type="dxa"/>
              <w:bottom w:w="30" w:type="dxa"/>
              <w:right w:w="30" w:type="dxa"/>
            </w:tcMar>
            <w:vAlign w:val="bottom"/>
          </w:tcPr>
          <w:p w14:paraId="5777B472"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Eksternal</w:t>
            </w:r>
          </w:p>
        </w:tc>
        <w:tc>
          <w:tcPr>
            <w:tcW w:w="1408" w:type="dxa"/>
            <w:tcBorders>
              <w:top w:val="nil"/>
              <w:left w:val="nil"/>
              <w:bottom w:val="single" w:sz="16" w:space="0" w:color="000000"/>
              <w:right w:val="nil"/>
            </w:tcBorders>
            <w:shd w:val="clear" w:color="auto" w:fill="FFFFFF"/>
            <w:tcMar>
              <w:top w:w="30" w:type="dxa"/>
              <w:left w:w="30" w:type="dxa"/>
              <w:bottom w:w="30" w:type="dxa"/>
              <w:right w:w="30" w:type="dxa"/>
            </w:tcMar>
          </w:tcPr>
          <w:p w14:paraId="265257B7" w14:textId="77777777" w:rsidR="0010187C" w:rsidRPr="0010187C" w:rsidRDefault="0010187C" w:rsidP="00C61160">
            <w:pPr>
              <w:autoSpaceDE w:val="0"/>
              <w:autoSpaceDN w:val="0"/>
              <w:adjustRightInd w:val="0"/>
              <w:spacing w:line="276" w:lineRule="auto"/>
              <w:rPr>
                <w:rFonts w:ascii="Cambria" w:hAnsi="Cambria"/>
                <w:sz w:val="22"/>
                <w:szCs w:val="22"/>
              </w:rPr>
            </w:pPr>
          </w:p>
        </w:tc>
        <w:tc>
          <w:tcPr>
            <w:tcW w:w="1000" w:type="dxa"/>
            <w:tcBorders>
              <w:top w:val="nil"/>
              <w:left w:val="nil"/>
              <w:bottom w:val="single" w:sz="16" w:space="0" w:color="000000"/>
              <w:right w:val="nil"/>
            </w:tcBorders>
            <w:shd w:val="clear" w:color="auto" w:fill="FFFFFF"/>
            <w:tcMar>
              <w:top w:w="30" w:type="dxa"/>
              <w:left w:w="30" w:type="dxa"/>
              <w:bottom w:w="30" w:type="dxa"/>
              <w:right w:w="30" w:type="dxa"/>
            </w:tcMar>
          </w:tcPr>
          <w:p w14:paraId="3FFBBEA1" w14:textId="77777777" w:rsidR="0010187C" w:rsidRPr="0010187C" w:rsidRDefault="0010187C" w:rsidP="00C61160">
            <w:pPr>
              <w:autoSpaceDE w:val="0"/>
              <w:autoSpaceDN w:val="0"/>
              <w:adjustRightInd w:val="0"/>
              <w:spacing w:line="276" w:lineRule="auto"/>
              <w:rPr>
                <w:rFonts w:ascii="Cambria" w:hAnsi="Cambria"/>
                <w:sz w:val="22"/>
                <w:szCs w:val="22"/>
              </w:rPr>
            </w:pPr>
          </w:p>
        </w:tc>
      </w:tr>
      <w:tr w:rsidR="0010187C" w:rsidRPr="0010187C" w14:paraId="19CCC43D" w14:textId="77777777" w:rsidTr="00C61160">
        <w:trPr>
          <w:cantSplit/>
          <w:tblHeader/>
          <w:jc w:val="center"/>
        </w:trPr>
        <w:tc>
          <w:tcPr>
            <w:tcW w:w="1213" w:type="dxa"/>
            <w:vMerge w:val="restart"/>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14:paraId="4CC67CE1"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N</w:t>
            </w:r>
          </w:p>
        </w:tc>
        <w:tc>
          <w:tcPr>
            <w:tcW w:w="140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14:paraId="75B1A451"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Valid</w:t>
            </w:r>
          </w:p>
        </w:tc>
        <w:tc>
          <w:tcPr>
            <w:tcW w:w="1000"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3AF9BCCC"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60</w:t>
            </w:r>
          </w:p>
        </w:tc>
      </w:tr>
      <w:tr w:rsidR="0010187C" w:rsidRPr="0010187C" w14:paraId="0D63399A" w14:textId="77777777" w:rsidTr="00C61160">
        <w:trPr>
          <w:cantSplit/>
          <w:tblHeader/>
          <w:jc w:val="center"/>
        </w:trPr>
        <w:tc>
          <w:tcPr>
            <w:tcW w:w="1213" w:type="dxa"/>
            <w:vMerge/>
            <w:tcBorders>
              <w:top w:val="single" w:sz="16" w:space="0" w:color="000000"/>
              <w:left w:val="single" w:sz="16" w:space="0" w:color="000000"/>
              <w:bottom w:val="nil"/>
              <w:right w:val="nil"/>
            </w:tcBorders>
            <w:shd w:val="clear" w:color="auto" w:fill="FFFFFF"/>
            <w:tcMar>
              <w:top w:w="30" w:type="dxa"/>
              <w:left w:w="30" w:type="dxa"/>
              <w:bottom w:w="30" w:type="dxa"/>
              <w:right w:w="30" w:type="dxa"/>
            </w:tcMar>
          </w:tcPr>
          <w:p w14:paraId="5F9121BD"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p>
        </w:tc>
        <w:tc>
          <w:tcPr>
            <w:tcW w:w="1408" w:type="dxa"/>
            <w:tcBorders>
              <w:top w:val="nil"/>
              <w:left w:val="nil"/>
              <w:bottom w:val="nil"/>
              <w:right w:val="single" w:sz="16" w:space="0" w:color="000000"/>
            </w:tcBorders>
            <w:shd w:val="clear" w:color="auto" w:fill="FFFFFF"/>
            <w:tcMar>
              <w:top w:w="30" w:type="dxa"/>
              <w:left w:w="30" w:type="dxa"/>
              <w:bottom w:w="30" w:type="dxa"/>
              <w:right w:w="30" w:type="dxa"/>
            </w:tcMar>
          </w:tcPr>
          <w:p w14:paraId="5DC837BC"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Missing</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650F0C99"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0</w:t>
            </w:r>
          </w:p>
        </w:tc>
      </w:tr>
      <w:tr w:rsidR="0010187C" w:rsidRPr="0010187C" w14:paraId="1F0A08BB"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32A591A0"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Mean</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14D0884F"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34.17</w:t>
            </w:r>
          </w:p>
        </w:tc>
      </w:tr>
      <w:tr w:rsidR="0010187C" w:rsidRPr="0010187C" w14:paraId="4E636B83"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5EFDB317"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Median</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45CC6C4C"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34.50</w:t>
            </w:r>
          </w:p>
        </w:tc>
      </w:tr>
      <w:tr w:rsidR="0010187C" w:rsidRPr="0010187C" w14:paraId="2D572D22"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57205A81"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Mode</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0F3CDF82"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35</w:t>
            </w:r>
          </w:p>
        </w:tc>
      </w:tr>
      <w:tr w:rsidR="0010187C" w:rsidRPr="0010187C" w14:paraId="75E2B7BE"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046B3FF5"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Std. Deviation</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21813BE0"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3.232</w:t>
            </w:r>
          </w:p>
        </w:tc>
      </w:tr>
      <w:tr w:rsidR="0010187C" w:rsidRPr="0010187C" w14:paraId="604B5966"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15AFFD25"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Variance</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1B8F375B"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10.446</w:t>
            </w:r>
          </w:p>
        </w:tc>
      </w:tr>
      <w:tr w:rsidR="0010187C" w:rsidRPr="0010187C" w14:paraId="0990C092"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45B198DD"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Range</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494224F6"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14</w:t>
            </w:r>
          </w:p>
        </w:tc>
      </w:tr>
      <w:tr w:rsidR="0010187C" w:rsidRPr="0010187C" w14:paraId="491D1ED8"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1138544B"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Minimum</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39067E04"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26</w:t>
            </w:r>
          </w:p>
        </w:tc>
      </w:tr>
      <w:tr w:rsidR="0010187C" w:rsidRPr="0010187C" w14:paraId="49185A7D"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7D351191"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Maximum</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77EFE45A"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40</w:t>
            </w:r>
          </w:p>
        </w:tc>
      </w:tr>
      <w:tr w:rsidR="0010187C" w:rsidRPr="0010187C" w14:paraId="4CDB03F0" w14:textId="77777777" w:rsidTr="00C61160">
        <w:trPr>
          <w:cantSplit/>
          <w:tblHeader/>
          <w:jc w:val="center"/>
        </w:trPr>
        <w:tc>
          <w:tcPr>
            <w:tcW w:w="2621"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14:paraId="465448BF"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Sum</w:t>
            </w:r>
          </w:p>
        </w:tc>
        <w:tc>
          <w:tcPr>
            <w:tcW w:w="100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2A77B156"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2050</w:t>
            </w:r>
          </w:p>
        </w:tc>
      </w:tr>
      <w:tr w:rsidR="0010187C" w:rsidRPr="0010187C" w14:paraId="25D10097" w14:textId="77777777" w:rsidTr="00C61160">
        <w:trPr>
          <w:cantSplit/>
          <w:jc w:val="center"/>
        </w:trPr>
        <w:tc>
          <w:tcPr>
            <w:tcW w:w="1213" w:type="dxa"/>
            <w:tcBorders>
              <w:top w:val="nil"/>
              <w:left w:val="single" w:sz="16" w:space="0" w:color="000000"/>
              <w:bottom w:val="single" w:sz="16" w:space="0" w:color="000000"/>
              <w:right w:val="nil"/>
            </w:tcBorders>
            <w:shd w:val="clear" w:color="auto" w:fill="FFFFFF"/>
            <w:tcMar>
              <w:top w:w="30" w:type="dxa"/>
              <w:left w:w="30" w:type="dxa"/>
              <w:bottom w:w="30" w:type="dxa"/>
              <w:right w:w="30" w:type="dxa"/>
            </w:tcMar>
          </w:tcPr>
          <w:p w14:paraId="0932E3E9"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Percentiles</w:t>
            </w:r>
          </w:p>
        </w:tc>
        <w:tc>
          <w:tcPr>
            <w:tcW w:w="140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14:paraId="005E0D55"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10</w:t>
            </w:r>
          </w:p>
        </w:tc>
        <w:tc>
          <w:tcPr>
            <w:tcW w:w="1000"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14:paraId="33322562"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29.10</w:t>
            </w:r>
          </w:p>
        </w:tc>
      </w:tr>
    </w:tbl>
    <w:p w14:paraId="5E105681" w14:textId="77777777" w:rsidR="0010187C" w:rsidRPr="0010187C" w:rsidRDefault="0010187C" w:rsidP="0010187C">
      <w:pPr>
        <w:spacing w:line="276" w:lineRule="auto"/>
        <w:jc w:val="both"/>
        <w:rPr>
          <w:rFonts w:ascii="Cambria" w:hAnsi="Cambria"/>
          <w:sz w:val="22"/>
          <w:szCs w:val="22"/>
        </w:rPr>
      </w:pPr>
    </w:p>
    <w:p w14:paraId="33D36ECD" w14:textId="77777777" w:rsidR="0010187C" w:rsidRPr="0010187C" w:rsidRDefault="0010187C" w:rsidP="0010187C">
      <w:pPr>
        <w:spacing w:line="276" w:lineRule="auto"/>
        <w:jc w:val="center"/>
        <w:rPr>
          <w:rFonts w:ascii="Cambria" w:hAnsi="Cambria"/>
          <w:b/>
          <w:sz w:val="22"/>
          <w:szCs w:val="22"/>
        </w:rPr>
      </w:pPr>
      <w:r w:rsidRPr="0010187C">
        <w:rPr>
          <w:rFonts w:ascii="Cambria" w:hAnsi="Cambria"/>
          <w:b/>
          <w:sz w:val="22"/>
          <w:szCs w:val="22"/>
        </w:rPr>
        <w:t>Tabel 4 Distribusi Frekuensi Eksternal</w:t>
      </w:r>
    </w:p>
    <w:tbl>
      <w:tblPr>
        <w:tblW w:w="0" w:type="auto"/>
        <w:jc w:val="center"/>
        <w:tblBorders>
          <w:top w:val="single" w:sz="4" w:space="0" w:color="auto"/>
          <w:bottom w:val="single" w:sz="4" w:space="0" w:color="auto"/>
          <w:insideH w:val="single" w:sz="4" w:space="0" w:color="auto"/>
        </w:tblBorders>
        <w:tblLook w:val="0000" w:firstRow="0" w:lastRow="0" w:firstColumn="0" w:lastColumn="0" w:noHBand="0" w:noVBand="0"/>
      </w:tblPr>
      <w:tblGrid>
        <w:gridCol w:w="625"/>
        <w:gridCol w:w="3027"/>
        <w:gridCol w:w="1017"/>
        <w:gridCol w:w="1551"/>
      </w:tblGrid>
      <w:tr w:rsidR="0010187C" w:rsidRPr="0010187C" w14:paraId="1D73191A" w14:textId="77777777" w:rsidTr="00C61160">
        <w:trPr>
          <w:trHeight w:val="399"/>
          <w:jc w:val="center"/>
        </w:trPr>
        <w:tc>
          <w:tcPr>
            <w:tcW w:w="625" w:type="dxa"/>
          </w:tcPr>
          <w:p w14:paraId="514E8371" w14:textId="77777777" w:rsidR="0010187C" w:rsidRPr="0010187C" w:rsidRDefault="0010187C" w:rsidP="00C61160">
            <w:pPr>
              <w:pStyle w:val="ListParagraph"/>
              <w:spacing w:after="0"/>
              <w:ind w:left="0"/>
              <w:jc w:val="center"/>
              <w:rPr>
                <w:rFonts w:ascii="Cambria" w:eastAsia="Times New Roman" w:hAnsi="Cambria"/>
                <w:b/>
              </w:rPr>
            </w:pPr>
            <w:r w:rsidRPr="0010187C">
              <w:rPr>
                <w:rFonts w:ascii="Cambria" w:eastAsia="Times New Roman" w:hAnsi="Cambria"/>
                <w:b/>
              </w:rPr>
              <w:t>No.</w:t>
            </w:r>
          </w:p>
        </w:tc>
        <w:tc>
          <w:tcPr>
            <w:tcW w:w="3027" w:type="dxa"/>
          </w:tcPr>
          <w:p w14:paraId="4C155F24" w14:textId="77777777" w:rsidR="0010187C" w:rsidRPr="0010187C" w:rsidRDefault="0010187C" w:rsidP="00C61160">
            <w:pPr>
              <w:spacing w:line="276" w:lineRule="auto"/>
              <w:jc w:val="center"/>
              <w:rPr>
                <w:rFonts w:ascii="Cambria" w:hAnsi="Cambria"/>
                <w:b/>
                <w:bCs/>
                <w:sz w:val="22"/>
                <w:szCs w:val="22"/>
              </w:rPr>
            </w:pPr>
            <w:r w:rsidRPr="0010187C">
              <w:rPr>
                <w:rFonts w:ascii="Cambria" w:hAnsi="Cambria"/>
                <w:b/>
                <w:bCs/>
                <w:sz w:val="22"/>
                <w:szCs w:val="22"/>
              </w:rPr>
              <w:t>Interval</w:t>
            </w:r>
          </w:p>
        </w:tc>
        <w:tc>
          <w:tcPr>
            <w:tcW w:w="1017" w:type="dxa"/>
          </w:tcPr>
          <w:p w14:paraId="6AEFC0CA" w14:textId="77777777" w:rsidR="0010187C" w:rsidRPr="0010187C" w:rsidRDefault="0010187C" w:rsidP="00C61160">
            <w:pPr>
              <w:spacing w:line="276" w:lineRule="auto"/>
              <w:jc w:val="center"/>
              <w:rPr>
                <w:rFonts w:ascii="Cambria" w:hAnsi="Cambria"/>
                <w:b/>
                <w:bCs/>
                <w:sz w:val="22"/>
                <w:szCs w:val="22"/>
              </w:rPr>
            </w:pPr>
            <w:r w:rsidRPr="0010187C">
              <w:rPr>
                <w:rFonts w:ascii="Cambria" w:hAnsi="Cambria"/>
                <w:b/>
                <w:bCs/>
                <w:sz w:val="22"/>
                <w:szCs w:val="22"/>
              </w:rPr>
              <w:t>Absolut</w:t>
            </w:r>
          </w:p>
        </w:tc>
        <w:tc>
          <w:tcPr>
            <w:tcW w:w="1549" w:type="dxa"/>
          </w:tcPr>
          <w:p w14:paraId="0AC407FD" w14:textId="77777777" w:rsidR="0010187C" w:rsidRPr="0010187C" w:rsidRDefault="0010187C" w:rsidP="00C61160">
            <w:pPr>
              <w:spacing w:line="276" w:lineRule="auto"/>
              <w:jc w:val="center"/>
              <w:rPr>
                <w:rFonts w:ascii="Cambria" w:hAnsi="Cambria"/>
                <w:b/>
                <w:bCs/>
                <w:sz w:val="22"/>
                <w:szCs w:val="22"/>
              </w:rPr>
            </w:pPr>
            <w:r w:rsidRPr="0010187C">
              <w:rPr>
                <w:rFonts w:ascii="Cambria" w:hAnsi="Cambria"/>
                <w:b/>
                <w:bCs/>
                <w:sz w:val="22"/>
                <w:szCs w:val="22"/>
              </w:rPr>
              <w:t>Persentase%</w:t>
            </w:r>
          </w:p>
        </w:tc>
      </w:tr>
      <w:tr w:rsidR="0010187C" w:rsidRPr="0010187C" w14:paraId="176DBBBF" w14:textId="77777777" w:rsidTr="00C61160">
        <w:trPr>
          <w:trHeight w:val="174"/>
          <w:jc w:val="center"/>
        </w:trPr>
        <w:tc>
          <w:tcPr>
            <w:tcW w:w="625" w:type="dxa"/>
          </w:tcPr>
          <w:p w14:paraId="6396CA04" w14:textId="77777777" w:rsidR="0010187C" w:rsidRPr="0010187C" w:rsidRDefault="0010187C" w:rsidP="00C61160">
            <w:pPr>
              <w:pStyle w:val="ListParagraph"/>
              <w:spacing w:after="0"/>
              <w:ind w:left="0"/>
              <w:jc w:val="center"/>
              <w:rPr>
                <w:rFonts w:ascii="Cambria" w:eastAsia="Times New Roman" w:hAnsi="Cambria"/>
              </w:rPr>
            </w:pPr>
            <w:r w:rsidRPr="0010187C">
              <w:rPr>
                <w:rFonts w:ascii="Cambria" w:eastAsia="Times New Roman" w:hAnsi="Cambria"/>
              </w:rPr>
              <w:t>1</w:t>
            </w:r>
          </w:p>
        </w:tc>
        <w:tc>
          <w:tcPr>
            <w:tcW w:w="3027" w:type="dxa"/>
          </w:tcPr>
          <w:p w14:paraId="2AD0F7E9"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26</w:t>
            </w:r>
            <w:r w:rsidRPr="0010187C">
              <w:rPr>
                <w:rFonts w:ascii="Cambria" w:hAnsi="Cambria"/>
                <w:bCs/>
                <w:sz w:val="22"/>
                <w:szCs w:val="22"/>
                <w:lang w:val="sv-SE"/>
              </w:rPr>
              <w:t xml:space="preserve"> – </w:t>
            </w:r>
            <w:r w:rsidRPr="0010187C">
              <w:rPr>
                <w:rFonts w:ascii="Cambria" w:hAnsi="Cambria"/>
                <w:bCs/>
                <w:sz w:val="22"/>
                <w:szCs w:val="22"/>
              </w:rPr>
              <w:t>29</w:t>
            </w:r>
          </w:p>
        </w:tc>
        <w:tc>
          <w:tcPr>
            <w:tcW w:w="1017" w:type="dxa"/>
          </w:tcPr>
          <w:p w14:paraId="2DC3742C"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6</w:t>
            </w:r>
          </w:p>
        </w:tc>
        <w:tc>
          <w:tcPr>
            <w:tcW w:w="1549" w:type="dxa"/>
          </w:tcPr>
          <w:p w14:paraId="3E4C7D3F"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10%</w:t>
            </w:r>
          </w:p>
        </w:tc>
      </w:tr>
      <w:tr w:rsidR="0010187C" w:rsidRPr="0010187C" w14:paraId="4311E730" w14:textId="77777777" w:rsidTr="00C61160">
        <w:trPr>
          <w:trHeight w:val="294"/>
          <w:jc w:val="center"/>
        </w:trPr>
        <w:tc>
          <w:tcPr>
            <w:tcW w:w="625" w:type="dxa"/>
          </w:tcPr>
          <w:p w14:paraId="67C84A67" w14:textId="77777777" w:rsidR="0010187C" w:rsidRPr="0010187C" w:rsidRDefault="0010187C" w:rsidP="00C61160">
            <w:pPr>
              <w:pStyle w:val="ListParagraph"/>
              <w:spacing w:after="0"/>
              <w:ind w:left="0"/>
              <w:jc w:val="center"/>
              <w:rPr>
                <w:rFonts w:ascii="Cambria" w:eastAsia="Times New Roman" w:hAnsi="Cambria"/>
              </w:rPr>
            </w:pPr>
            <w:r w:rsidRPr="0010187C">
              <w:rPr>
                <w:rFonts w:ascii="Cambria" w:eastAsia="Times New Roman" w:hAnsi="Cambria"/>
              </w:rPr>
              <w:t>2</w:t>
            </w:r>
          </w:p>
        </w:tc>
        <w:tc>
          <w:tcPr>
            <w:tcW w:w="3027" w:type="dxa"/>
          </w:tcPr>
          <w:p w14:paraId="09DB3E38"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30</w:t>
            </w:r>
            <w:r w:rsidRPr="0010187C">
              <w:rPr>
                <w:rFonts w:ascii="Cambria" w:hAnsi="Cambria"/>
                <w:bCs/>
                <w:sz w:val="22"/>
                <w:szCs w:val="22"/>
                <w:lang w:val="sv-SE"/>
              </w:rPr>
              <w:t xml:space="preserve"> – </w:t>
            </w:r>
            <w:r w:rsidRPr="0010187C">
              <w:rPr>
                <w:rFonts w:ascii="Cambria" w:hAnsi="Cambria"/>
                <w:bCs/>
                <w:sz w:val="22"/>
                <w:szCs w:val="22"/>
              </w:rPr>
              <w:t>33</w:t>
            </w:r>
          </w:p>
        </w:tc>
        <w:tc>
          <w:tcPr>
            <w:tcW w:w="1017" w:type="dxa"/>
          </w:tcPr>
          <w:p w14:paraId="3AEE93EE"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16</w:t>
            </w:r>
          </w:p>
        </w:tc>
        <w:tc>
          <w:tcPr>
            <w:tcW w:w="1549" w:type="dxa"/>
          </w:tcPr>
          <w:p w14:paraId="6DADE408"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26,67%</w:t>
            </w:r>
          </w:p>
        </w:tc>
      </w:tr>
      <w:tr w:rsidR="0010187C" w:rsidRPr="0010187C" w14:paraId="2FC29B27" w14:textId="77777777" w:rsidTr="00C61160">
        <w:trPr>
          <w:trHeight w:val="327"/>
          <w:jc w:val="center"/>
        </w:trPr>
        <w:tc>
          <w:tcPr>
            <w:tcW w:w="625" w:type="dxa"/>
          </w:tcPr>
          <w:p w14:paraId="20DF0604" w14:textId="77777777" w:rsidR="0010187C" w:rsidRPr="0010187C" w:rsidRDefault="0010187C" w:rsidP="00C61160">
            <w:pPr>
              <w:pStyle w:val="ListParagraph"/>
              <w:spacing w:after="0"/>
              <w:ind w:left="0"/>
              <w:jc w:val="center"/>
              <w:rPr>
                <w:rFonts w:ascii="Cambria" w:eastAsia="Times New Roman" w:hAnsi="Cambria"/>
              </w:rPr>
            </w:pPr>
            <w:r w:rsidRPr="0010187C">
              <w:rPr>
                <w:rFonts w:ascii="Cambria" w:eastAsia="Times New Roman" w:hAnsi="Cambria"/>
              </w:rPr>
              <w:t>3</w:t>
            </w:r>
          </w:p>
        </w:tc>
        <w:tc>
          <w:tcPr>
            <w:tcW w:w="3027" w:type="dxa"/>
          </w:tcPr>
          <w:p w14:paraId="26F6784F"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34</w:t>
            </w:r>
            <w:r w:rsidRPr="0010187C">
              <w:rPr>
                <w:rFonts w:ascii="Cambria" w:hAnsi="Cambria"/>
                <w:bCs/>
                <w:sz w:val="22"/>
                <w:szCs w:val="22"/>
                <w:lang w:val="sv-SE"/>
              </w:rPr>
              <w:t xml:space="preserve"> – </w:t>
            </w:r>
            <w:r w:rsidRPr="0010187C">
              <w:rPr>
                <w:rFonts w:ascii="Cambria" w:hAnsi="Cambria"/>
                <w:bCs/>
                <w:sz w:val="22"/>
                <w:szCs w:val="22"/>
              </w:rPr>
              <w:t>37</w:t>
            </w:r>
          </w:p>
        </w:tc>
        <w:tc>
          <w:tcPr>
            <w:tcW w:w="1017" w:type="dxa"/>
          </w:tcPr>
          <w:p w14:paraId="587232A8"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30</w:t>
            </w:r>
          </w:p>
        </w:tc>
        <w:tc>
          <w:tcPr>
            <w:tcW w:w="1549" w:type="dxa"/>
          </w:tcPr>
          <w:p w14:paraId="300E4D92"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50%</w:t>
            </w:r>
          </w:p>
        </w:tc>
      </w:tr>
      <w:tr w:rsidR="0010187C" w:rsidRPr="0010187C" w14:paraId="20D17942" w14:textId="77777777" w:rsidTr="00C61160">
        <w:trPr>
          <w:trHeight w:val="338"/>
          <w:jc w:val="center"/>
        </w:trPr>
        <w:tc>
          <w:tcPr>
            <w:tcW w:w="625" w:type="dxa"/>
          </w:tcPr>
          <w:p w14:paraId="57C6FB16" w14:textId="77777777" w:rsidR="0010187C" w:rsidRPr="0010187C" w:rsidRDefault="0010187C" w:rsidP="00C61160">
            <w:pPr>
              <w:pStyle w:val="ListParagraph"/>
              <w:spacing w:after="0"/>
              <w:ind w:left="0"/>
              <w:jc w:val="center"/>
              <w:rPr>
                <w:rFonts w:ascii="Cambria" w:eastAsia="Times New Roman" w:hAnsi="Cambria"/>
              </w:rPr>
            </w:pPr>
            <w:r w:rsidRPr="0010187C">
              <w:rPr>
                <w:rFonts w:ascii="Cambria" w:eastAsia="Times New Roman" w:hAnsi="Cambria"/>
              </w:rPr>
              <w:t>4</w:t>
            </w:r>
          </w:p>
        </w:tc>
        <w:tc>
          <w:tcPr>
            <w:tcW w:w="3027" w:type="dxa"/>
          </w:tcPr>
          <w:p w14:paraId="079B659E"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38</w:t>
            </w:r>
            <w:r w:rsidRPr="0010187C">
              <w:rPr>
                <w:rFonts w:ascii="Cambria" w:hAnsi="Cambria"/>
                <w:bCs/>
                <w:sz w:val="22"/>
                <w:szCs w:val="22"/>
                <w:lang w:val="sv-SE"/>
              </w:rPr>
              <w:t xml:space="preserve"> – </w:t>
            </w:r>
            <w:r w:rsidRPr="0010187C">
              <w:rPr>
                <w:rFonts w:ascii="Cambria" w:hAnsi="Cambria"/>
                <w:bCs/>
                <w:sz w:val="22"/>
                <w:szCs w:val="22"/>
              </w:rPr>
              <w:t>41</w:t>
            </w:r>
          </w:p>
        </w:tc>
        <w:tc>
          <w:tcPr>
            <w:tcW w:w="1017" w:type="dxa"/>
          </w:tcPr>
          <w:p w14:paraId="6F962414"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8</w:t>
            </w:r>
          </w:p>
        </w:tc>
        <w:tc>
          <w:tcPr>
            <w:tcW w:w="1549" w:type="dxa"/>
          </w:tcPr>
          <w:p w14:paraId="6DF3109E"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13,33%</w:t>
            </w:r>
          </w:p>
        </w:tc>
      </w:tr>
      <w:tr w:rsidR="0010187C" w:rsidRPr="0010187C" w14:paraId="2800544D" w14:textId="77777777" w:rsidTr="00C61160">
        <w:trPr>
          <w:trHeight w:val="475"/>
          <w:jc w:val="center"/>
        </w:trPr>
        <w:tc>
          <w:tcPr>
            <w:tcW w:w="3652" w:type="dxa"/>
            <w:gridSpan w:val="2"/>
          </w:tcPr>
          <w:p w14:paraId="1F259632"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Jumlah/N</w:t>
            </w:r>
          </w:p>
        </w:tc>
        <w:tc>
          <w:tcPr>
            <w:tcW w:w="1017" w:type="dxa"/>
          </w:tcPr>
          <w:p w14:paraId="7FFFBEFF"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60</w:t>
            </w:r>
          </w:p>
        </w:tc>
        <w:tc>
          <w:tcPr>
            <w:tcW w:w="1549" w:type="dxa"/>
          </w:tcPr>
          <w:p w14:paraId="114F3DBE" w14:textId="77777777" w:rsidR="0010187C" w:rsidRPr="0010187C" w:rsidRDefault="0010187C" w:rsidP="00C61160">
            <w:pPr>
              <w:spacing w:line="276" w:lineRule="auto"/>
              <w:jc w:val="center"/>
              <w:rPr>
                <w:rFonts w:ascii="Cambria" w:hAnsi="Cambria"/>
                <w:bCs/>
                <w:sz w:val="22"/>
                <w:szCs w:val="22"/>
              </w:rPr>
            </w:pPr>
            <w:r w:rsidRPr="0010187C">
              <w:rPr>
                <w:rFonts w:ascii="Cambria" w:hAnsi="Cambria"/>
                <w:bCs/>
                <w:sz w:val="22"/>
                <w:szCs w:val="22"/>
              </w:rPr>
              <w:t>100%</w:t>
            </w:r>
          </w:p>
        </w:tc>
      </w:tr>
    </w:tbl>
    <w:p w14:paraId="2FAEE33E" w14:textId="77777777" w:rsidR="0010187C" w:rsidRPr="0010187C" w:rsidRDefault="0010187C" w:rsidP="0010187C">
      <w:pPr>
        <w:pStyle w:val="ListParagraph"/>
        <w:ind w:left="786"/>
        <w:jc w:val="both"/>
        <w:rPr>
          <w:rFonts w:ascii="Cambria" w:hAnsi="Cambria"/>
        </w:rPr>
      </w:pPr>
    </w:p>
    <w:p w14:paraId="6350901F" w14:textId="77777777" w:rsidR="0010187C" w:rsidRPr="0010187C" w:rsidRDefault="0010187C" w:rsidP="0010187C">
      <w:pPr>
        <w:spacing w:line="276" w:lineRule="auto"/>
        <w:ind w:firstLine="720"/>
        <w:jc w:val="both"/>
        <w:rPr>
          <w:rFonts w:ascii="Cambria" w:hAnsi="Cambria"/>
          <w:bCs/>
          <w:sz w:val="22"/>
          <w:szCs w:val="22"/>
        </w:rPr>
      </w:pPr>
      <w:r w:rsidRPr="0010187C">
        <w:rPr>
          <w:rFonts w:ascii="Cambria" w:hAnsi="Cambria"/>
          <w:sz w:val="22"/>
          <w:szCs w:val="22"/>
        </w:rPr>
        <w:lastRenderedPageBreak/>
        <w:t>Pada distribusi frekuensi diatas dari jumlah sampel 60 orang terdapat 6 orang dari rentang ilai 26-29 (10%) interprestasi kurang sekali, 16 orang dari rentang nilai 30-33 (26,67%) interprestasi kurang baik, 30 orang dari rentang nilai 34-37 (50%) interprestasi baik, 8 orang dari rentang nilai 38-41 (13,33%) interprestasi sangat baik</w:t>
      </w:r>
      <w:r w:rsidRPr="0010187C">
        <w:rPr>
          <w:rFonts w:ascii="Cambria" w:hAnsi="Cambria"/>
          <w:bCs/>
          <w:sz w:val="22"/>
          <w:szCs w:val="22"/>
        </w:rPr>
        <w:t>, untuk lebih jelasnya bisa dilihat pada histogram dibawah ini:</w:t>
      </w:r>
    </w:p>
    <w:p w14:paraId="24B5E3DC" w14:textId="77777777" w:rsidR="0010187C" w:rsidRPr="0010187C" w:rsidRDefault="0010187C" w:rsidP="0010187C">
      <w:pPr>
        <w:autoSpaceDE w:val="0"/>
        <w:autoSpaceDN w:val="0"/>
        <w:adjustRightInd w:val="0"/>
        <w:spacing w:line="276" w:lineRule="auto"/>
        <w:jc w:val="center"/>
        <w:rPr>
          <w:rFonts w:ascii="Cambria" w:hAnsi="Cambria"/>
          <w:sz w:val="22"/>
          <w:szCs w:val="22"/>
        </w:rPr>
      </w:pPr>
      <w:r w:rsidRPr="0010187C">
        <w:rPr>
          <w:rFonts w:ascii="Cambria" w:hAnsi="Cambria"/>
          <w:noProof/>
          <w:sz w:val="22"/>
          <w:szCs w:val="22"/>
        </w:rPr>
        <w:drawing>
          <wp:inline distT="0" distB="0" distL="0" distR="0" wp14:anchorId="64D0B765" wp14:editId="36188CA9">
            <wp:extent cx="3967843" cy="1845128"/>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t="8952" r="6689"/>
                    <a:stretch/>
                  </pic:blipFill>
                  <pic:spPr bwMode="auto">
                    <a:xfrm>
                      <a:off x="0" y="0"/>
                      <a:ext cx="3967693" cy="1845058"/>
                    </a:xfrm>
                    <a:prstGeom prst="rect">
                      <a:avLst/>
                    </a:prstGeom>
                    <a:noFill/>
                    <a:ln>
                      <a:noFill/>
                    </a:ln>
                    <a:extLst>
                      <a:ext uri="{53640926-AAD7-44D8-BBD7-CCE9431645EC}">
                        <a14:shadowObscured xmlns:a14="http://schemas.microsoft.com/office/drawing/2010/main"/>
                      </a:ext>
                    </a:extLst>
                  </pic:spPr>
                </pic:pic>
              </a:graphicData>
            </a:graphic>
          </wp:inline>
        </w:drawing>
      </w:r>
    </w:p>
    <w:p w14:paraId="70F3264B" w14:textId="77777777" w:rsidR="0010187C" w:rsidRPr="0010187C" w:rsidRDefault="0010187C" w:rsidP="0010187C">
      <w:pPr>
        <w:autoSpaceDE w:val="0"/>
        <w:autoSpaceDN w:val="0"/>
        <w:adjustRightInd w:val="0"/>
        <w:spacing w:line="276" w:lineRule="auto"/>
        <w:jc w:val="center"/>
        <w:rPr>
          <w:rFonts w:ascii="Cambria" w:hAnsi="Cambria"/>
          <w:sz w:val="22"/>
          <w:szCs w:val="22"/>
        </w:rPr>
      </w:pPr>
    </w:p>
    <w:p w14:paraId="3B10EE01" w14:textId="77777777" w:rsidR="0010187C" w:rsidRPr="0010187C" w:rsidRDefault="0010187C" w:rsidP="0010187C">
      <w:pPr>
        <w:autoSpaceDE w:val="0"/>
        <w:autoSpaceDN w:val="0"/>
        <w:adjustRightInd w:val="0"/>
        <w:spacing w:line="276" w:lineRule="auto"/>
        <w:rPr>
          <w:rFonts w:ascii="Cambria" w:hAnsi="Cambria"/>
          <w:b/>
          <w:sz w:val="22"/>
          <w:szCs w:val="22"/>
        </w:rPr>
      </w:pPr>
      <w:r w:rsidRPr="0010187C">
        <w:rPr>
          <w:rFonts w:ascii="Cambria" w:hAnsi="Cambria"/>
          <w:b/>
          <w:sz w:val="22"/>
          <w:szCs w:val="22"/>
        </w:rPr>
        <w:t>3. Uji Analisis Regresi</w:t>
      </w:r>
    </w:p>
    <w:p w14:paraId="13875F47" w14:textId="77777777" w:rsidR="0010187C" w:rsidRPr="0010187C" w:rsidRDefault="0010187C" w:rsidP="0010187C">
      <w:pPr>
        <w:spacing w:after="200"/>
        <w:ind w:firstLine="720"/>
        <w:jc w:val="both"/>
        <w:rPr>
          <w:rFonts w:ascii="Cambria" w:hAnsi="Cambria"/>
          <w:sz w:val="22"/>
          <w:szCs w:val="22"/>
        </w:rPr>
      </w:pPr>
      <w:proofErr w:type="gramStart"/>
      <w:r w:rsidRPr="0010187C">
        <w:rPr>
          <w:rFonts w:ascii="Cambria" w:hAnsi="Cambria"/>
          <w:sz w:val="22"/>
          <w:szCs w:val="22"/>
        </w:rPr>
        <w:t>Regresi linier sederhana merupakan suatu metode yang digunakan untuk mengukur besarnya pengaruh variabel bebas terhadap variabel terikat dan memprediksi variabel terikat dengan menggunakan variabel bebas.</w:t>
      </w:r>
      <w:proofErr w:type="gramEnd"/>
      <w:r w:rsidRPr="0010187C">
        <w:rPr>
          <w:rFonts w:ascii="Cambria" w:hAnsi="Cambria"/>
          <w:sz w:val="22"/>
          <w:szCs w:val="22"/>
        </w:rPr>
        <w:t xml:space="preserve"> </w:t>
      </w:r>
      <w:proofErr w:type="gramStart"/>
      <w:r w:rsidRPr="0010187C">
        <w:rPr>
          <w:rFonts w:ascii="Cambria" w:hAnsi="Cambria"/>
          <w:sz w:val="22"/>
          <w:szCs w:val="22"/>
        </w:rPr>
        <w:t>Berikut hasil dari uji regresi linear berbantuan SPSS 16.00.</w:t>
      </w:r>
      <w:proofErr w:type="gramEnd"/>
    </w:p>
    <w:p w14:paraId="4B5EE223" w14:textId="77777777" w:rsidR="0010187C" w:rsidRPr="0010187C" w:rsidRDefault="0010187C" w:rsidP="0010187C">
      <w:pPr>
        <w:spacing w:line="276" w:lineRule="auto"/>
        <w:jc w:val="center"/>
        <w:rPr>
          <w:rFonts w:ascii="Cambria" w:hAnsi="Cambria"/>
          <w:sz w:val="22"/>
          <w:szCs w:val="22"/>
        </w:rPr>
      </w:pPr>
      <w:r w:rsidRPr="0010187C">
        <w:rPr>
          <w:rFonts w:ascii="Cambria" w:hAnsi="Cambria"/>
          <w:sz w:val="22"/>
          <w:szCs w:val="22"/>
        </w:rPr>
        <w:t>Tabel 7 Persamaan Regresi Linier Sederhana</w:t>
      </w:r>
    </w:p>
    <w:tbl>
      <w:tblPr>
        <w:tblW w:w="7933"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1"/>
        <w:gridCol w:w="1154"/>
        <w:gridCol w:w="1310"/>
        <w:gridCol w:w="1308"/>
        <w:gridCol w:w="1440"/>
        <w:gridCol w:w="1000"/>
        <w:gridCol w:w="1000"/>
      </w:tblGrid>
      <w:tr w:rsidR="0010187C" w:rsidRPr="0010187C" w14:paraId="77CF4C91" w14:textId="77777777" w:rsidTr="0010187C">
        <w:trPr>
          <w:cantSplit/>
          <w:tblHeader/>
          <w:jc w:val="center"/>
        </w:trPr>
        <w:tc>
          <w:tcPr>
            <w:tcW w:w="7933" w:type="dxa"/>
            <w:gridSpan w:val="7"/>
            <w:tcBorders>
              <w:top w:val="nil"/>
              <w:left w:val="nil"/>
              <w:bottom w:val="nil"/>
              <w:right w:val="nil"/>
            </w:tcBorders>
            <w:shd w:val="clear" w:color="auto" w:fill="FFFFFF"/>
            <w:tcMar>
              <w:top w:w="30" w:type="dxa"/>
              <w:left w:w="30" w:type="dxa"/>
              <w:bottom w:w="30" w:type="dxa"/>
              <w:right w:w="30" w:type="dxa"/>
            </w:tcMar>
            <w:vAlign w:val="center"/>
          </w:tcPr>
          <w:p w14:paraId="12162D2A"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b/>
                <w:bCs/>
                <w:color w:val="000000"/>
                <w:sz w:val="22"/>
                <w:szCs w:val="22"/>
              </w:rPr>
              <w:t>Coefficients</w:t>
            </w:r>
            <w:r w:rsidRPr="0010187C">
              <w:rPr>
                <w:rFonts w:ascii="Cambria" w:hAnsi="Cambria" w:cs="Arial"/>
                <w:b/>
                <w:bCs/>
                <w:color w:val="000000"/>
                <w:sz w:val="22"/>
                <w:szCs w:val="22"/>
                <w:vertAlign w:val="superscript"/>
              </w:rPr>
              <w:t>a</w:t>
            </w:r>
          </w:p>
        </w:tc>
      </w:tr>
      <w:tr w:rsidR="0010187C" w:rsidRPr="0010187C" w14:paraId="1E9459F6" w14:textId="77777777" w:rsidTr="0010187C">
        <w:trPr>
          <w:cantSplit/>
          <w:tblHeader/>
          <w:jc w:val="center"/>
        </w:trPr>
        <w:tc>
          <w:tcPr>
            <w:tcW w:w="1875"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66B94C3C"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Model</w:t>
            </w:r>
          </w:p>
        </w:tc>
        <w:tc>
          <w:tcPr>
            <w:tcW w:w="2618"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14:paraId="6DAE99D9"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color w:val="000000"/>
                <w:sz w:val="22"/>
                <w:szCs w:val="22"/>
              </w:rPr>
              <w:t>Unstandardized Coefficients</w:t>
            </w:r>
          </w:p>
        </w:tc>
        <w:tc>
          <w:tcPr>
            <w:tcW w:w="1440" w:type="dxa"/>
            <w:tcBorders>
              <w:top w:val="single" w:sz="16" w:space="0" w:color="000000"/>
            </w:tcBorders>
            <w:shd w:val="clear" w:color="auto" w:fill="FFFFFF"/>
            <w:tcMar>
              <w:top w:w="30" w:type="dxa"/>
              <w:left w:w="30" w:type="dxa"/>
              <w:bottom w:w="30" w:type="dxa"/>
              <w:right w:w="30" w:type="dxa"/>
            </w:tcMar>
            <w:vAlign w:val="bottom"/>
          </w:tcPr>
          <w:p w14:paraId="5E5103EE"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color w:val="000000"/>
                <w:sz w:val="22"/>
                <w:szCs w:val="22"/>
              </w:rPr>
              <w:t>Standardized Coefficients</w:t>
            </w:r>
          </w:p>
        </w:tc>
        <w:tc>
          <w:tcPr>
            <w:tcW w:w="100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6510A317"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color w:val="000000"/>
                <w:sz w:val="22"/>
                <w:szCs w:val="22"/>
              </w:rPr>
              <w:t>T</w:t>
            </w:r>
          </w:p>
        </w:tc>
        <w:tc>
          <w:tcPr>
            <w:tcW w:w="1000"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4A4D9D32"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color w:val="000000"/>
                <w:sz w:val="22"/>
                <w:szCs w:val="22"/>
              </w:rPr>
              <w:t>Sig.</w:t>
            </w:r>
          </w:p>
        </w:tc>
      </w:tr>
      <w:tr w:rsidR="0010187C" w:rsidRPr="0010187C" w14:paraId="3FC9F2B7" w14:textId="77777777" w:rsidTr="0010187C">
        <w:trPr>
          <w:cantSplit/>
          <w:tblHeader/>
          <w:jc w:val="center"/>
        </w:trPr>
        <w:tc>
          <w:tcPr>
            <w:tcW w:w="1875"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3C4C0131"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p>
        </w:tc>
        <w:tc>
          <w:tcPr>
            <w:tcW w:w="1310"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14:paraId="4AD691F0"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color w:val="000000"/>
                <w:sz w:val="22"/>
                <w:szCs w:val="22"/>
              </w:rPr>
              <w:t>B</w:t>
            </w:r>
          </w:p>
        </w:tc>
        <w:tc>
          <w:tcPr>
            <w:tcW w:w="1308" w:type="dxa"/>
            <w:tcBorders>
              <w:bottom w:val="single" w:sz="16" w:space="0" w:color="000000"/>
            </w:tcBorders>
            <w:shd w:val="clear" w:color="auto" w:fill="FFFFFF"/>
            <w:tcMar>
              <w:top w:w="30" w:type="dxa"/>
              <w:left w:w="30" w:type="dxa"/>
              <w:bottom w:w="30" w:type="dxa"/>
              <w:right w:w="30" w:type="dxa"/>
            </w:tcMar>
            <w:vAlign w:val="bottom"/>
          </w:tcPr>
          <w:p w14:paraId="24A97590"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color w:val="000000"/>
                <w:sz w:val="22"/>
                <w:szCs w:val="22"/>
              </w:rPr>
              <w:t>Std. Error</w:t>
            </w:r>
          </w:p>
        </w:tc>
        <w:tc>
          <w:tcPr>
            <w:tcW w:w="1440" w:type="dxa"/>
            <w:tcBorders>
              <w:bottom w:val="single" w:sz="16" w:space="0" w:color="000000"/>
            </w:tcBorders>
            <w:shd w:val="clear" w:color="auto" w:fill="FFFFFF"/>
            <w:tcMar>
              <w:top w:w="30" w:type="dxa"/>
              <w:left w:w="30" w:type="dxa"/>
              <w:bottom w:w="30" w:type="dxa"/>
              <w:right w:w="30" w:type="dxa"/>
            </w:tcMar>
            <w:vAlign w:val="bottom"/>
          </w:tcPr>
          <w:p w14:paraId="140FD2D5" w14:textId="77777777" w:rsidR="0010187C" w:rsidRPr="0010187C" w:rsidRDefault="0010187C" w:rsidP="00C61160">
            <w:pPr>
              <w:autoSpaceDE w:val="0"/>
              <w:autoSpaceDN w:val="0"/>
              <w:adjustRightInd w:val="0"/>
              <w:spacing w:line="276" w:lineRule="auto"/>
              <w:jc w:val="center"/>
              <w:rPr>
                <w:rFonts w:ascii="Cambria" w:hAnsi="Cambria" w:cs="Arial"/>
                <w:color w:val="000000"/>
                <w:sz w:val="22"/>
                <w:szCs w:val="22"/>
              </w:rPr>
            </w:pPr>
            <w:r w:rsidRPr="0010187C">
              <w:rPr>
                <w:rFonts w:ascii="Cambria" w:hAnsi="Cambria" w:cs="Arial"/>
                <w:color w:val="000000"/>
                <w:sz w:val="22"/>
                <w:szCs w:val="22"/>
              </w:rPr>
              <w:t>Beta</w:t>
            </w:r>
          </w:p>
        </w:tc>
        <w:tc>
          <w:tcPr>
            <w:tcW w:w="100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3E17EDBA"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p>
        </w:tc>
        <w:tc>
          <w:tcPr>
            <w:tcW w:w="1000"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3707C2D3"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p>
        </w:tc>
      </w:tr>
      <w:tr w:rsidR="0010187C" w:rsidRPr="0010187C" w14:paraId="498B470F" w14:textId="77777777" w:rsidTr="0010187C">
        <w:trPr>
          <w:cantSplit/>
          <w:tblHeader/>
          <w:jc w:val="center"/>
        </w:trPr>
        <w:tc>
          <w:tcPr>
            <w:tcW w:w="72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41713D0F"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1</w:t>
            </w:r>
          </w:p>
        </w:tc>
        <w:tc>
          <w:tcPr>
            <w:tcW w:w="1154"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14:paraId="3040357A"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(Constant)</w:t>
            </w:r>
          </w:p>
        </w:tc>
        <w:tc>
          <w:tcPr>
            <w:tcW w:w="131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14:paraId="2A5058AC"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22.191</w:t>
            </w:r>
          </w:p>
        </w:tc>
        <w:tc>
          <w:tcPr>
            <w:tcW w:w="1308" w:type="dxa"/>
            <w:tcBorders>
              <w:top w:val="single" w:sz="16" w:space="0" w:color="000000"/>
              <w:bottom w:val="nil"/>
            </w:tcBorders>
            <w:shd w:val="clear" w:color="auto" w:fill="FFFFFF"/>
            <w:tcMar>
              <w:top w:w="30" w:type="dxa"/>
              <w:left w:w="30" w:type="dxa"/>
              <w:bottom w:w="30" w:type="dxa"/>
              <w:right w:w="30" w:type="dxa"/>
            </w:tcMar>
            <w:vAlign w:val="center"/>
          </w:tcPr>
          <w:p w14:paraId="67667FAB"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3.709</w:t>
            </w:r>
          </w:p>
        </w:tc>
        <w:tc>
          <w:tcPr>
            <w:tcW w:w="1440" w:type="dxa"/>
            <w:tcBorders>
              <w:top w:val="single" w:sz="16" w:space="0" w:color="000000"/>
              <w:bottom w:val="nil"/>
            </w:tcBorders>
            <w:shd w:val="clear" w:color="auto" w:fill="FFFFFF"/>
            <w:tcMar>
              <w:top w:w="30" w:type="dxa"/>
              <w:left w:w="30" w:type="dxa"/>
              <w:bottom w:w="30" w:type="dxa"/>
              <w:right w:w="30" w:type="dxa"/>
            </w:tcMar>
          </w:tcPr>
          <w:p w14:paraId="623CC45F" w14:textId="77777777" w:rsidR="0010187C" w:rsidRPr="0010187C" w:rsidRDefault="0010187C" w:rsidP="00C61160">
            <w:pPr>
              <w:autoSpaceDE w:val="0"/>
              <w:autoSpaceDN w:val="0"/>
              <w:adjustRightInd w:val="0"/>
              <w:spacing w:line="276" w:lineRule="auto"/>
              <w:rPr>
                <w:rFonts w:ascii="Cambria" w:hAnsi="Cambria"/>
                <w:sz w:val="22"/>
                <w:szCs w:val="22"/>
              </w:rPr>
            </w:pP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14:paraId="50465703"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5.983</w:t>
            </w:r>
          </w:p>
        </w:tc>
        <w:tc>
          <w:tcPr>
            <w:tcW w:w="100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14:paraId="3584FA83"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.000</w:t>
            </w:r>
          </w:p>
        </w:tc>
      </w:tr>
      <w:tr w:rsidR="0010187C" w:rsidRPr="0010187C" w14:paraId="5E60F9C9" w14:textId="77777777" w:rsidTr="0010187C">
        <w:trPr>
          <w:cantSplit/>
          <w:tblHeader/>
          <w:jc w:val="center"/>
        </w:trPr>
        <w:tc>
          <w:tcPr>
            <w:tcW w:w="72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7F31F19F"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p>
        </w:tc>
        <w:tc>
          <w:tcPr>
            <w:tcW w:w="115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14:paraId="3A0F6589"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r w:rsidRPr="0010187C">
              <w:rPr>
                <w:rFonts w:ascii="Cambria" w:hAnsi="Cambria" w:cs="Arial"/>
                <w:color w:val="000000"/>
                <w:sz w:val="22"/>
                <w:szCs w:val="22"/>
              </w:rPr>
              <w:t>Internal</w:t>
            </w:r>
          </w:p>
        </w:tc>
        <w:tc>
          <w:tcPr>
            <w:tcW w:w="131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14:paraId="7BB70D83"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.170</w:t>
            </w:r>
          </w:p>
        </w:tc>
        <w:tc>
          <w:tcPr>
            <w:tcW w:w="1308" w:type="dxa"/>
            <w:tcBorders>
              <w:top w:val="nil"/>
              <w:bottom w:val="single" w:sz="16" w:space="0" w:color="000000"/>
            </w:tcBorders>
            <w:shd w:val="clear" w:color="auto" w:fill="FFFFFF"/>
            <w:tcMar>
              <w:top w:w="30" w:type="dxa"/>
              <w:left w:w="30" w:type="dxa"/>
              <w:bottom w:w="30" w:type="dxa"/>
              <w:right w:w="30" w:type="dxa"/>
            </w:tcMar>
            <w:vAlign w:val="center"/>
          </w:tcPr>
          <w:p w14:paraId="388E4523"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.052</w:t>
            </w:r>
          </w:p>
        </w:tc>
        <w:tc>
          <w:tcPr>
            <w:tcW w:w="1440" w:type="dxa"/>
            <w:tcBorders>
              <w:top w:val="nil"/>
              <w:bottom w:val="single" w:sz="16" w:space="0" w:color="000000"/>
            </w:tcBorders>
            <w:shd w:val="clear" w:color="auto" w:fill="FFFFFF"/>
            <w:tcMar>
              <w:top w:w="30" w:type="dxa"/>
              <w:left w:w="30" w:type="dxa"/>
              <w:bottom w:w="30" w:type="dxa"/>
              <w:right w:w="30" w:type="dxa"/>
            </w:tcMar>
            <w:vAlign w:val="center"/>
          </w:tcPr>
          <w:p w14:paraId="44FF34CB"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.392</w:t>
            </w:r>
          </w:p>
        </w:tc>
        <w:tc>
          <w:tcPr>
            <w:tcW w:w="1000" w:type="dxa"/>
            <w:tcBorders>
              <w:top w:val="nil"/>
              <w:bottom w:val="single" w:sz="16" w:space="0" w:color="000000"/>
            </w:tcBorders>
            <w:shd w:val="clear" w:color="auto" w:fill="FFFFFF"/>
            <w:tcMar>
              <w:top w:w="30" w:type="dxa"/>
              <w:left w:w="30" w:type="dxa"/>
              <w:bottom w:w="30" w:type="dxa"/>
              <w:right w:w="30" w:type="dxa"/>
            </w:tcMar>
            <w:vAlign w:val="center"/>
          </w:tcPr>
          <w:p w14:paraId="0D992ADD"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3.247</w:t>
            </w:r>
          </w:p>
        </w:tc>
        <w:tc>
          <w:tcPr>
            <w:tcW w:w="100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14:paraId="480E0EF7" w14:textId="77777777" w:rsidR="0010187C" w:rsidRPr="0010187C" w:rsidRDefault="0010187C" w:rsidP="00C61160">
            <w:pPr>
              <w:autoSpaceDE w:val="0"/>
              <w:autoSpaceDN w:val="0"/>
              <w:adjustRightInd w:val="0"/>
              <w:spacing w:line="276" w:lineRule="auto"/>
              <w:jc w:val="right"/>
              <w:rPr>
                <w:rFonts w:ascii="Cambria" w:hAnsi="Cambria" w:cs="Arial"/>
                <w:color w:val="000000"/>
                <w:sz w:val="22"/>
                <w:szCs w:val="22"/>
              </w:rPr>
            </w:pPr>
            <w:r w:rsidRPr="0010187C">
              <w:rPr>
                <w:rFonts w:ascii="Cambria" w:hAnsi="Cambria" w:cs="Arial"/>
                <w:color w:val="000000"/>
                <w:sz w:val="22"/>
                <w:szCs w:val="22"/>
              </w:rPr>
              <w:t>.002</w:t>
            </w:r>
          </w:p>
        </w:tc>
      </w:tr>
      <w:tr w:rsidR="0010187C" w:rsidRPr="0010187C" w14:paraId="08605C68" w14:textId="77777777" w:rsidTr="0010187C">
        <w:trPr>
          <w:cantSplit/>
          <w:jc w:val="center"/>
        </w:trPr>
        <w:tc>
          <w:tcPr>
            <w:tcW w:w="4493" w:type="dxa"/>
            <w:gridSpan w:val="4"/>
            <w:tcBorders>
              <w:top w:val="nil"/>
              <w:left w:val="nil"/>
              <w:bottom w:val="nil"/>
              <w:right w:val="nil"/>
            </w:tcBorders>
            <w:shd w:val="clear" w:color="auto" w:fill="FFFFFF"/>
            <w:tcMar>
              <w:top w:w="30" w:type="dxa"/>
              <w:left w:w="30" w:type="dxa"/>
              <w:bottom w:w="30" w:type="dxa"/>
              <w:right w:w="30" w:type="dxa"/>
            </w:tcMar>
          </w:tcPr>
          <w:p w14:paraId="495B8EFA" w14:textId="77777777" w:rsidR="0010187C" w:rsidRPr="0010187C" w:rsidRDefault="0010187C" w:rsidP="00C61160">
            <w:pPr>
              <w:autoSpaceDE w:val="0"/>
              <w:autoSpaceDN w:val="0"/>
              <w:adjustRightInd w:val="0"/>
              <w:spacing w:line="276" w:lineRule="auto"/>
              <w:rPr>
                <w:rFonts w:ascii="Cambria" w:hAnsi="Cambria" w:cs="Arial"/>
                <w:color w:val="000000"/>
                <w:sz w:val="22"/>
                <w:szCs w:val="22"/>
              </w:rPr>
            </w:pPr>
          </w:p>
        </w:tc>
        <w:tc>
          <w:tcPr>
            <w:tcW w:w="1440" w:type="dxa"/>
            <w:tcBorders>
              <w:top w:val="nil"/>
              <w:left w:val="nil"/>
              <w:bottom w:val="nil"/>
              <w:right w:val="nil"/>
            </w:tcBorders>
            <w:shd w:val="clear" w:color="auto" w:fill="FFFFFF"/>
            <w:tcMar>
              <w:top w:w="30" w:type="dxa"/>
              <w:left w:w="30" w:type="dxa"/>
              <w:bottom w:w="30" w:type="dxa"/>
              <w:right w:w="30" w:type="dxa"/>
            </w:tcMar>
          </w:tcPr>
          <w:p w14:paraId="5888E96E" w14:textId="77777777" w:rsidR="0010187C" w:rsidRPr="0010187C" w:rsidRDefault="0010187C" w:rsidP="00C61160">
            <w:pPr>
              <w:autoSpaceDE w:val="0"/>
              <w:autoSpaceDN w:val="0"/>
              <w:adjustRightInd w:val="0"/>
              <w:spacing w:line="276" w:lineRule="auto"/>
              <w:rPr>
                <w:rFonts w:ascii="Cambria" w:hAnsi="Cambria"/>
                <w:sz w:val="22"/>
                <w:szCs w:val="22"/>
              </w:rPr>
            </w:pPr>
          </w:p>
        </w:tc>
        <w:tc>
          <w:tcPr>
            <w:tcW w:w="1000" w:type="dxa"/>
            <w:tcBorders>
              <w:top w:val="nil"/>
              <w:left w:val="nil"/>
              <w:bottom w:val="nil"/>
              <w:right w:val="nil"/>
            </w:tcBorders>
            <w:shd w:val="clear" w:color="auto" w:fill="FFFFFF"/>
            <w:tcMar>
              <w:top w:w="30" w:type="dxa"/>
              <w:left w:w="30" w:type="dxa"/>
              <w:bottom w:w="30" w:type="dxa"/>
              <w:right w:w="30" w:type="dxa"/>
            </w:tcMar>
          </w:tcPr>
          <w:p w14:paraId="17700E49" w14:textId="77777777" w:rsidR="0010187C" w:rsidRPr="0010187C" w:rsidRDefault="0010187C" w:rsidP="00C61160">
            <w:pPr>
              <w:autoSpaceDE w:val="0"/>
              <w:autoSpaceDN w:val="0"/>
              <w:adjustRightInd w:val="0"/>
              <w:spacing w:line="276" w:lineRule="auto"/>
              <w:rPr>
                <w:rFonts w:ascii="Cambria" w:hAnsi="Cambria"/>
                <w:sz w:val="22"/>
                <w:szCs w:val="22"/>
              </w:rPr>
            </w:pPr>
          </w:p>
        </w:tc>
        <w:tc>
          <w:tcPr>
            <w:tcW w:w="1000" w:type="dxa"/>
            <w:tcBorders>
              <w:top w:val="nil"/>
              <w:left w:val="nil"/>
              <w:bottom w:val="nil"/>
              <w:right w:val="nil"/>
            </w:tcBorders>
            <w:shd w:val="clear" w:color="auto" w:fill="FFFFFF"/>
            <w:tcMar>
              <w:top w:w="30" w:type="dxa"/>
              <w:left w:w="30" w:type="dxa"/>
              <w:bottom w:w="30" w:type="dxa"/>
              <w:right w:w="30" w:type="dxa"/>
            </w:tcMar>
          </w:tcPr>
          <w:p w14:paraId="40E0BA85" w14:textId="77777777" w:rsidR="0010187C" w:rsidRPr="0010187C" w:rsidRDefault="0010187C" w:rsidP="00C61160">
            <w:pPr>
              <w:autoSpaceDE w:val="0"/>
              <w:autoSpaceDN w:val="0"/>
              <w:adjustRightInd w:val="0"/>
              <w:spacing w:line="276" w:lineRule="auto"/>
              <w:rPr>
                <w:rFonts w:ascii="Cambria" w:hAnsi="Cambria"/>
                <w:sz w:val="22"/>
                <w:szCs w:val="22"/>
              </w:rPr>
            </w:pPr>
          </w:p>
        </w:tc>
      </w:tr>
    </w:tbl>
    <w:p w14:paraId="73C5BE52" w14:textId="77777777" w:rsidR="0010187C" w:rsidRPr="0010187C" w:rsidRDefault="0010187C" w:rsidP="0010187C">
      <w:pPr>
        <w:autoSpaceDE w:val="0"/>
        <w:autoSpaceDN w:val="0"/>
        <w:adjustRightInd w:val="0"/>
        <w:spacing w:line="276" w:lineRule="auto"/>
        <w:ind w:firstLine="720"/>
        <w:jc w:val="both"/>
        <w:rPr>
          <w:rFonts w:ascii="Cambria" w:hAnsi="Cambria"/>
          <w:sz w:val="22"/>
          <w:szCs w:val="22"/>
        </w:rPr>
      </w:pPr>
      <w:proofErr w:type="gramStart"/>
      <w:r w:rsidRPr="0010187C">
        <w:rPr>
          <w:rFonts w:ascii="Cambria" w:hAnsi="Cambria"/>
          <w:sz w:val="22"/>
          <w:szCs w:val="22"/>
        </w:rPr>
        <w:t>Pada tabel di atas menunjukkan hasil yang diperoleh nilai constant (a) sebesar 22,191, sedangkan nilai minat belajar daring (b/koefisien regresi) sebesar 0,170.</w:t>
      </w:r>
      <w:proofErr w:type="gramEnd"/>
      <w:r w:rsidRPr="0010187C">
        <w:rPr>
          <w:rFonts w:ascii="Cambria" w:hAnsi="Cambria"/>
          <w:sz w:val="22"/>
          <w:szCs w:val="22"/>
        </w:rPr>
        <w:t xml:space="preserve"> Dari hasil tersebut dapat disubstitusikan dalam persamaan regresinya sebagai </w:t>
      </w:r>
      <w:proofErr w:type="gramStart"/>
      <w:r w:rsidRPr="0010187C">
        <w:rPr>
          <w:rFonts w:ascii="Cambria" w:hAnsi="Cambria"/>
          <w:sz w:val="22"/>
          <w:szCs w:val="22"/>
        </w:rPr>
        <w:t>berikut :</w:t>
      </w:r>
      <w:proofErr w:type="gramEnd"/>
    </w:p>
    <w:p w14:paraId="04234701" w14:textId="77777777" w:rsidR="0010187C" w:rsidRPr="0010187C" w:rsidRDefault="0010187C" w:rsidP="0010187C">
      <w:pPr>
        <w:pStyle w:val="ListParagraph"/>
        <w:tabs>
          <w:tab w:val="left" w:pos="426"/>
          <w:tab w:val="left" w:pos="2127"/>
        </w:tabs>
        <w:ind w:left="0" w:firstLine="567"/>
        <w:jc w:val="center"/>
        <w:rPr>
          <w:rFonts w:ascii="Cambria" w:eastAsiaTheme="minorEastAsia" w:hAnsi="Cambria"/>
          <w:color w:val="000000" w:themeColor="text1"/>
        </w:rPr>
      </w:pPr>
      <w:r w:rsidRPr="0010187C">
        <w:rPr>
          <w:rFonts w:ascii="Cambria" w:eastAsiaTheme="minorEastAsia" w:hAnsi="Cambria"/>
          <w:color w:val="000000" w:themeColor="text1"/>
          <w:highlight w:val="lightGray"/>
        </w:rPr>
        <w:t>Y = a + bx</w:t>
      </w:r>
    </w:p>
    <w:p w14:paraId="5867A48A" w14:textId="77777777" w:rsidR="0010187C" w:rsidRPr="0010187C" w:rsidRDefault="0010187C" w:rsidP="0010187C">
      <w:pPr>
        <w:pStyle w:val="ListParagraph"/>
        <w:tabs>
          <w:tab w:val="left" w:pos="426"/>
          <w:tab w:val="left" w:pos="2127"/>
        </w:tabs>
        <w:ind w:left="0" w:firstLine="567"/>
        <w:jc w:val="center"/>
        <w:rPr>
          <w:rFonts w:ascii="Cambria" w:eastAsiaTheme="minorEastAsia" w:hAnsi="Cambria"/>
          <w:color w:val="000000" w:themeColor="text1"/>
        </w:rPr>
      </w:pPr>
      <w:r w:rsidRPr="0010187C">
        <w:rPr>
          <w:rFonts w:ascii="Cambria" w:eastAsiaTheme="minorEastAsia" w:hAnsi="Cambria"/>
          <w:color w:val="000000" w:themeColor="text1"/>
        </w:rPr>
        <w:t>Y = 22,191 + 0,170x</w:t>
      </w:r>
    </w:p>
    <w:p w14:paraId="1B201E4C" w14:textId="77777777" w:rsidR="0010187C" w:rsidRPr="0010187C" w:rsidRDefault="0010187C" w:rsidP="0010187C">
      <w:pPr>
        <w:pBdr>
          <w:top w:val="nil"/>
          <w:left w:val="nil"/>
          <w:bottom w:val="nil"/>
          <w:right w:val="nil"/>
          <w:between w:val="nil"/>
        </w:pBdr>
        <w:spacing w:line="276" w:lineRule="auto"/>
        <w:jc w:val="both"/>
        <w:rPr>
          <w:rFonts w:ascii="Cambria" w:hAnsi="Cambria"/>
          <w:sz w:val="22"/>
          <w:szCs w:val="22"/>
        </w:rPr>
      </w:pPr>
      <w:r w:rsidRPr="0010187C">
        <w:rPr>
          <w:rFonts w:ascii="Cambria" w:eastAsiaTheme="minorEastAsia" w:hAnsi="Cambria"/>
          <w:color w:val="000000" w:themeColor="text1"/>
          <w:sz w:val="22"/>
          <w:szCs w:val="22"/>
        </w:rPr>
        <w:tab/>
        <w:t xml:space="preserve">Hasil persamaan diatas dapat diterjemahkan konstanta sebesar 22,191 yang mengandung arti bahwa nilai konsistensi nilai luhur sebesar 22,191 koefisien regresi X sebesar 0,170 yang menyatakan bahwa penambahan 1% nilai sikap afektif akan bertambah sebesar 0,170. </w:t>
      </w:r>
      <w:proofErr w:type="gramStart"/>
      <w:r w:rsidRPr="0010187C">
        <w:rPr>
          <w:rFonts w:ascii="Cambria" w:eastAsiaTheme="minorEastAsia" w:hAnsi="Cambria"/>
          <w:color w:val="000000" w:themeColor="text1"/>
          <w:sz w:val="22"/>
          <w:szCs w:val="22"/>
        </w:rPr>
        <w:t>Koefisien regresi tersebut bernilai positif, sehingga dapat dikatakan bahwa pengaruh nilai luhur olahraga adalah positif.</w:t>
      </w:r>
      <w:proofErr w:type="gramEnd"/>
      <w:r w:rsidRPr="0010187C">
        <w:rPr>
          <w:rFonts w:ascii="Cambria" w:eastAsiaTheme="minorEastAsia" w:hAnsi="Cambria"/>
          <w:color w:val="000000" w:themeColor="text1"/>
          <w:sz w:val="22"/>
          <w:szCs w:val="22"/>
        </w:rPr>
        <w:t xml:space="preserve"> </w:t>
      </w:r>
      <w:r w:rsidRPr="0010187C">
        <w:rPr>
          <w:rFonts w:ascii="Cambria" w:hAnsi="Cambria"/>
          <w:sz w:val="22"/>
          <w:szCs w:val="22"/>
        </w:rPr>
        <w:t>Berdasarkan output diatas diketahui nilai signifikan (sig.) 0,000 lebih kecil &lt; dari probabilitas 0</w:t>
      </w:r>
      <w:proofErr w:type="gramStart"/>
      <w:r w:rsidRPr="0010187C">
        <w:rPr>
          <w:rFonts w:ascii="Cambria" w:hAnsi="Cambria"/>
          <w:sz w:val="22"/>
          <w:szCs w:val="22"/>
        </w:rPr>
        <w:t>,05</w:t>
      </w:r>
      <w:proofErr w:type="gramEnd"/>
      <w:r w:rsidRPr="0010187C">
        <w:rPr>
          <w:rFonts w:ascii="Cambria" w:hAnsi="Cambria"/>
          <w:sz w:val="22"/>
          <w:szCs w:val="22"/>
        </w:rPr>
        <w:t xml:space="preserve"> sehingga dapat disimpulkan bahwa ada pengaruh nilai-nilai luhur dalam olahraga terhadap afektif tanggung jawab dan disiplin pada mata pelajaran pendidikan jasmani.</w:t>
      </w:r>
    </w:p>
    <w:p w14:paraId="3A370D1F" w14:textId="77777777" w:rsidR="0010187C" w:rsidRPr="0010187C" w:rsidRDefault="0010187C" w:rsidP="0010187C">
      <w:pPr>
        <w:pBdr>
          <w:top w:val="nil"/>
          <w:left w:val="nil"/>
          <w:bottom w:val="nil"/>
          <w:right w:val="nil"/>
          <w:between w:val="nil"/>
        </w:pBdr>
        <w:ind w:firstLine="567"/>
        <w:jc w:val="both"/>
        <w:rPr>
          <w:rFonts w:ascii="Cambria" w:hAnsi="Cambria"/>
          <w:color w:val="000000"/>
          <w:sz w:val="22"/>
          <w:szCs w:val="22"/>
        </w:rPr>
      </w:pPr>
    </w:p>
    <w:p w14:paraId="6CFF2AFC" w14:textId="77777777" w:rsidR="0010187C" w:rsidRPr="0010187C" w:rsidRDefault="0010187C" w:rsidP="0010187C">
      <w:pPr>
        <w:pBdr>
          <w:top w:val="nil"/>
          <w:left w:val="nil"/>
          <w:bottom w:val="nil"/>
          <w:right w:val="nil"/>
          <w:between w:val="nil"/>
        </w:pBdr>
        <w:rPr>
          <w:rFonts w:ascii="Cambria" w:hAnsi="Cambria"/>
          <w:b/>
          <w:color w:val="000000"/>
          <w:sz w:val="22"/>
          <w:szCs w:val="22"/>
        </w:rPr>
      </w:pPr>
    </w:p>
    <w:p w14:paraId="142105C1" w14:textId="77777777" w:rsidR="0010187C" w:rsidRPr="0010187C" w:rsidRDefault="0010187C" w:rsidP="0010187C">
      <w:pPr>
        <w:pBdr>
          <w:top w:val="nil"/>
          <w:left w:val="nil"/>
          <w:bottom w:val="nil"/>
          <w:right w:val="nil"/>
          <w:between w:val="nil"/>
        </w:pBdr>
        <w:rPr>
          <w:rFonts w:ascii="Cambria" w:hAnsi="Cambria"/>
          <w:b/>
          <w:color w:val="000000"/>
          <w:sz w:val="22"/>
          <w:szCs w:val="22"/>
        </w:rPr>
      </w:pPr>
      <w:r w:rsidRPr="0010187C">
        <w:rPr>
          <w:rFonts w:ascii="Cambria" w:hAnsi="Cambria"/>
          <w:b/>
          <w:color w:val="000000"/>
          <w:sz w:val="22"/>
          <w:szCs w:val="22"/>
        </w:rPr>
        <w:t>PEMBAHASAN</w:t>
      </w:r>
    </w:p>
    <w:p w14:paraId="51E6687F" w14:textId="77777777" w:rsidR="0010187C" w:rsidRPr="0010187C" w:rsidRDefault="0010187C" w:rsidP="0010187C">
      <w:pPr>
        <w:ind w:firstLine="720"/>
        <w:jc w:val="both"/>
        <w:rPr>
          <w:rFonts w:ascii="Cambria" w:hAnsi="Cambria"/>
          <w:sz w:val="22"/>
          <w:szCs w:val="22"/>
        </w:rPr>
      </w:pPr>
      <w:proofErr w:type="gramStart"/>
      <w:r w:rsidRPr="0010187C">
        <w:rPr>
          <w:rFonts w:ascii="Cambria" w:hAnsi="Cambria"/>
          <w:sz w:val="22"/>
          <w:szCs w:val="22"/>
        </w:rPr>
        <w:t>Pembelajaran jasmani berolahraga serta kesehatan yang diajarkan disekolah mempunyai peranan sangat berarti, ialah membagikan peluang kepada perserta didik.</w:t>
      </w:r>
      <w:proofErr w:type="gramEnd"/>
      <w:r w:rsidRPr="0010187C">
        <w:rPr>
          <w:rFonts w:ascii="Cambria" w:hAnsi="Cambria"/>
          <w:sz w:val="22"/>
          <w:szCs w:val="22"/>
        </w:rPr>
        <w:t xml:space="preserve"> Buat ikut serta langsung </w:t>
      </w:r>
      <w:r w:rsidRPr="0010187C">
        <w:rPr>
          <w:rFonts w:ascii="Cambria" w:hAnsi="Cambria"/>
          <w:sz w:val="22"/>
          <w:szCs w:val="22"/>
        </w:rPr>
        <w:lastRenderedPageBreak/>
        <w:t xml:space="preserve">dalam </w:t>
      </w:r>
      <w:proofErr w:type="gramStart"/>
      <w:r w:rsidRPr="0010187C">
        <w:rPr>
          <w:rFonts w:ascii="Cambria" w:hAnsi="Cambria"/>
          <w:sz w:val="22"/>
          <w:szCs w:val="22"/>
        </w:rPr>
        <w:t>berbagai  pengalaman</w:t>
      </w:r>
      <w:proofErr w:type="gramEnd"/>
      <w:r w:rsidRPr="0010187C">
        <w:rPr>
          <w:rFonts w:ascii="Cambria" w:hAnsi="Cambria"/>
          <w:sz w:val="22"/>
          <w:szCs w:val="22"/>
        </w:rPr>
        <w:t xml:space="preserve">  belajar  melalui aktivitas  jasmani,  berolahraga,  dan  kesehatan  yang terpilih yang dicoba secara sistematis.  </w:t>
      </w:r>
    </w:p>
    <w:p w14:paraId="0F43B07F" w14:textId="77777777" w:rsidR="0010187C" w:rsidRPr="0010187C" w:rsidRDefault="0010187C" w:rsidP="0010187C">
      <w:pPr>
        <w:ind w:firstLine="720"/>
        <w:jc w:val="both"/>
        <w:rPr>
          <w:rFonts w:ascii="Cambria" w:hAnsi="Cambria"/>
          <w:sz w:val="22"/>
          <w:szCs w:val="22"/>
        </w:rPr>
      </w:pPr>
      <w:r w:rsidRPr="0010187C">
        <w:rPr>
          <w:rFonts w:ascii="Cambria" w:hAnsi="Cambria"/>
          <w:sz w:val="22"/>
          <w:szCs w:val="22"/>
        </w:rPr>
        <w:t xml:space="preserve">Pendidikan jasmani pada hakikatnya adalah proses pendidikan yang memanfaatkan aktivitas fisik untuk menghasilkan perubahan menyeluruh, baik dalam hal fisik, mental, serta emosional. </w:t>
      </w:r>
      <w:proofErr w:type="gramStart"/>
      <w:r w:rsidRPr="0010187C">
        <w:rPr>
          <w:rFonts w:ascii="Cambria" w:hAnsi="Cambria"/>
          <w:sz w:val="22"/>
          <w:szCs w:val="22"/>
        </w:rPr>
        <w:t>Pendidikan jasmani memperlakukan anak sebagai sebuah kesatuan utuh, makhluk total, daripada hanya menganggapnya sebagai seseorang yang terpisah kualitas fisik dan mentalnya.</w:t>
      </w:r>
      <w:proofErr w:type="gramEnd"/>
      <w:r w:rsidRPr="0010187C">
        <w:rPr>
          <w:rFonts w:ascii="Cambria" w:hAnsi="Cambria"/>
          <w:sz w:val="22"/>
          <w:szCs w:val="22"/>
        </w:rPr>
        <w:t xml:space="preserve"> Secara sederhana bahwa pendidikan jasmani itu merupakan proses belajar untuk bergerak dan belajar melalui gerak. </w:t>
      </w:r>
      <w:proofErr w:type="gramStart"/>
      <w:r w:rsidRPr="0010187C">
        <w:rPr>
          <w:rFonts w:ascii="Cambria" w:hAnsi="Cambria"/>
          <w:sz w:val="22"/>
          <w:szCs w:val="22"/>
        </w:rPr>
        <w:t>Selain belajar dan dididik melalui gerak untuk mencapai tujuan pengajaran, dalam pendidikan jasmani itu anak diajarkan untuk bergerak.</w:t>
      </w:r>
      <w:proofErr w:type="gramEnd"/>
      <w:r w:rsidRPr="0010187C">
        <w:rPr>
          <w:rFonts w:ascii="Cambria" w:hAnsi="Cambria"/>
          <w:sz w:val="22"/>
          <w:szCs w:val="22"/>
        </w:rPr>
        <w:t xml:space="preserve"> </w:t>
      </w:r>
      <w:proofErr w:type="gramStart"/>
      <w:r w:rsidRPr="0010187C">
        <w:rPr>
          <w:rFonts w:ascii="Cambria" w:hAnsi="Cambria"/>
          <w:sz w:val="22"/>
          <w:szCs w:val="22"/>
        </w:rPr>
        <w:t>Melalui pengalaman itu terbentuk perubahan dalam aspek jasmani dan rohaninya.</w:t>
      </w:r>
      <w:proofErr w:type="gramEnd"/>
      <w:r w:rsidRPr="0010187C">
        <w:rPr>
          <w:rFonts w:ascii="Cambria" w:hAnsi="Cambria"/>
          <w:sz w:val="22"/>
          <w:szCs w:val="22"/>
        </w:rPr>
        <w:t xml:space="preserve"> </w:t>
      </w:r>
      <w:proofErr w:type="gramStart"/>
      <w:r w:rsidRPr="0010187C">
        <w:rPr>
          <w:rFonts w:ascii="Cambria" w:hAnsi="Cambria"/>
          <w:sz w:val="22"/>
          <w:szCs w:val="22"/>
        </w:rPr>
        <w:t>Selanjutnya, pelaksanaan pengajaran pendidikan jasmani diarahkan pada pemberian kesempatan yang seluas-luasnya untuk melakukan gerak dengan harapan siswa dapat aktif dan pada gilirannya membantu perkembangan kebugaran jasmaninya.</w:t>
      </w:r>
      <w:proofErr w:type="gramEnd"/>
    </w:p>
    <w:p w14:paraId="32D6C23E" w14:textId="77777777" w:rsidR="0010187C" w:rsidRPr="0010187C" w:rsidRDefault="0010187C" w:rsidP="0010187C">
      <w:pPr>
        <w:ind w:firstLine="720"/>
        <w:jc w:val="both"/>
        <w:rPr>
          <w:rFonts w:ascii="Cambria" w:hAnsi="Cambria"/>
          <w:sz w:val="22"/>
          <w:szCs w:val="22"/>
        </w:rPr>
      </w:pPr>
      <w:r w:rsidRPr="0010187C">
        <w:rPr>
          <w:rFonts w:ascii="Cambria" w:hAnsi="Cambria"/>
          <w:sz w:val="22"/>
          <w:szCs w:val="22"/>
        </w:rPr>
        <w:t xml:space="preserve">Proses kegiatan pendidikan jasmani mencakup kegiatan latihan atau pelaksanaan tugas-tugas pembelajaran yang dilakukan secara berulang-ulang. Dengan demikian, anak </w:t>
      </w:r>
      <w:proofErr w:type="gramStart"/>
      <w:r w:rsidRPr="0010187C">
        <w:rPr>
          <w:rFonts w:ascii="Cambria" w:hAnsi="Cambria"/>
          <w:sz w:val="22"/>
          <w:szCs w:val="22"/>
        </w:rPr>
        <w:t>akan</w:t>
      </w:r>
      <w:proofErr w:type="gramEnd"/>
      <w:r w:rsidRPr="0010187C">
        <w:rPr>
          <w:rFonts w:ascii="Cambria" w:hAnsi="Cambria"/>
          <w:sz w:val="22"/>
          <w:szCs w:val="22"/>
        </w:rPr>
        <w:t xml:space="preserve"> mampu menggunakan tubuhnya secara efisien, bahkan didasarkan pada pemahaman. </w:t>
      </w:r>
      <w:proofErr w:type="gramStart"/>
      <w:r w:rsidRPr="0010187C">
        <w:rPr>
          <w:rFonts w:ascii="Cambria" w:hAnsi="Cambria"/>
          <w:sz w:val="22"/>
          <w:szCs w:val="22"/>
        </w:rPr>
        <w:t>Sedangkan dampak lebih lanjut adalah anak memiliki kebiasaan dan keterampilan untuk mengisi waktu luangnya dan kelak dengan keterampilan yang dimilikinya diharapkan dapat dilakukan sepanjang hayatnya.</w:t>
      </w:r>
      <w:proofErr w:type="gramEnd"/>
      <w:r w:rsidRPr="0010187C">
        <w:rPr>
          <w:rFonts w:ascii="Cambria" w:hAnsi="Cambria"/>
          <w:sz w:val="22"/>
          <w:szCs w:val="22"/>
        </w:rPr>
        <w:t xml:space="preserve"> </w:t>
      </w:r>
      <w:proofErr w:type="gramStart"/>
      <w:r w:rsidRPr="0010187C">
        <w:rPr>
          <w:rFonts w:ascii="Cambria" w:hAnsi="Cambria"/>
          <w:sz w:val="22"/>
          <w:szCs w:val="22"/>
        </w:rPr>
        <w:t>Lebih lanjut, pendidikan jasmani dapat diuraikan sebagai berikut.</w:t>
      </w:r>
      <w:proofErr w:type="gramEnd"/>
      <w:r w:rsidRPr="0010187C">
        <w:rPr>
          <w:rFonts w:ascii="Cambria" w:hAnsi="Cambria"/>
          <w:sz w:val="22"/>
          <w:szCs w:val="22"/>
        </w:rPr>
        <w:t xml:space="preserve"> </w:t>
      </w:r>
    </w:p>
    <w:p w14:paraId="73E690A6"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1. Satu-satunya mata pelajaran di sekolah yang fokusnya adalah pada badan, aktivitas jasmani, dan perkembangan fisik. </w:t>
      </w:r>
    </w:p>
    <w:p w14:paraId="6F481F1F"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2. Membantu anak untuk mengembangkan respek terhadap badannya, baik yang dimilikinya maupun milik orang lain. </w:t>
      </w:r>
    </w:p>
    <w:p w14:paraId="3CDEDAFA"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3. Mengembangkan anak kebiasaan aktif yang penting bagi perkembangan kesehatan dan menjadi landasan bagi </w:t>
      </w:r>
      <w:proofErr w:type="gramStart"/>
      <w:r w:rsidRPr="0010187C">
        <w:rPr>
          <w:rFonts w:ascii="Cambria" w:hAnsi="Cambria"/>
          <w:sz w:val="22"/>
          <w:szCs w:val="22"/>
        </w:rPr>
        <w:t>gaya</w:t>
      </w:r>
      <w:proofErr w:type="gramEnd"/>
      <w:r w:rsidRPr="0010187C">
        <w:rPr>
          <w:rFonts w:ascii="Cambria" w:hAnsi="Cambria"/>
          <w:sz w:val="22"/>
          <w:szCs w:val="22"/>
        </w:rPr>
        <w:t xml:space="preserve"> hidup sehat setelah dewasa. </w:t>
      </w:r>
    </w:p>
    <w:p w14:paraId="4C838641"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4. Mengembangkan pemahaman tentang peranan aktivitas jasmani aerobik dan anaerobik untuk meningkatkan kesehatan. </w:t>
      </w:r>
    </w:p>
    <w:p w14:paraId="6CC258DB"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5. Memberikan sumbangan bagi perkembangan kepercayaan diri dan </w:t>
      </w:r>
      <w:r w:rsidRPr="0010187C">
        <w:rPr>
          <w:rFonts w:ascii="Cambria" w:hAnsi="Cambria"/>
          <w:i/>
          <w:sz w:val="22"/>
          <w:szCs w:val="22"/>
        </w:rPr>
        <w:t>self esteem</w:t>
      </w:r>
      <w:r w:rsidRPr="0010187C">
        <w:rPr>
          <w:rFonts w:ascii="Cambria" w:hAnsi="Cambria"/>
          <w:sz w:val="22"/>
          <w:szCs w:val="22"/>
        </w:rPr>
        <w:t xml:space="preserve"> pada anak. </w:t>
      </w:r>
    </w:p>
    <w:p w14:paraId="76D7C350"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6. Mendorong perkembangan kognitif dan sosial, memberikan sumbangan bagi pengembangan keterampilan pendidikan yang fundamental, seperti baca, tulis, dan prestasi akademik. </w:t>
      </w:r>
    </w:p>
    <w:p w14:paraId="4E6CDAB5"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7. Merupakan satu-satunya alat (kesempatan) yang disediakan kepada semua anak apapun kemampuannya, jenis kelamin, </w:t>
      </w:r>
      <w:proofErr w:type="gramStart"/>
      <w:r w:rsidRPr="0010187C">
        <w:rPr>
          <w:rFonts w:ascii="Cambria" w:hAnsi="Cambria"/>
          <w:sz w:val="22"/>
          <w:szCs w:val="22"/>
        </w:rPr>
        <w:t>usia</w:t>
      </w:r>
      <w:proofErr w:type="gramEnd"/>
      <w:r w:rsidRPr="0010187C">
        <w:rPr>
          <w:rFonts w:ascii="Cambria" w:hAnsi="Cambria"/>
          <w:sz w:val="22"/>
          <w:szCs w:val="22"/>
        </w:rPr>
        <w:t xml:space="preserve">, budaya, agama atau latar belakang sosial mereka dengan keterampilan, pengetahuan dan pemahaman untuk berpartisipasi dalam pendidikan jasmani dan olahraga sepanjang hayat. </w:t>
      </w:r>
    </w:p>
    <w:p w14:paraId="410F3B54"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8. Mempersiapkan anak untuk dapat mengatasi kompetisi-kompetisi, kemenangan atau kekalahan, kooperasi dan kolaborasi. </w:t>
      </w:r>
    </w:p>
    <w:p w14:paraId="0063DCBD" w14:textId="77777777" w:rsidR="0010187C" w:rsidRPr="0010187C" w:rsidRDefault="0010187C" w:rsidP="0010187C">
      <w:pPr>
        <w:ind w:left="993" w:hanging="273"/>
        <w:jc w:val="both"/>
        <w:rPr>
          <w:rFonts w:ascii="Cambria" w:hAnsi="Cambria"/>
          <w:sz w:val="22"/>
          <w:szCs w:val="22"/>
        </w:rPr>
      </w:pPr>
      <w:r w:rsidRPr="0010187C">
        <w:rPr>
          <w:rFonts w:ascii="Cambria" w:hAnsi="Cambria"/>
          <w:sz w:val="22"/>
          <w:szCs w:val="22"/>
        </w:rPr>
        <w:t xml:space="preserve">9. Merupakan kontribusi yang bermakna bagi pengembangan keterampilan sosial dan terhadap perkembangan moral serta estetika. </w:t>
      </w:r>
    </w:p>
    <w:p w14:paraId="1217DC43" w14:textId="77777777" w:rsidR="0010187C" w:rsidRPr="0010187C" w:rsidRDefault="0010187C" w:rsidP="0010187C">
      <w:pPr>
        <w:ind w:firstLine="567"/>
        <w:jc w:val="both"/>
        <w:rPr>
          <w:rFonts w:ascii="Cambria" w:hAnsi="Cambria"/>
          <w:sz w:val="22"/>
          <w:szCs w:val="22"/>
        </w:rPr>
      </w:pPr>
      <w:r w:rsidRPr="0010187C">
        <w:rPr>
          <w:rFonts w:ascii="Cambria" w:hAnsi="Cambria"/>
          <w:sz w:val="22"/>
          <w:szCs w:val="22"/>
        </w:rPr>
        <w:t>Pendidikan jasmani adalah proses pendidikan melalui aktivitas jasmani dalam usaha untuk membentuk manusia seutuhnya sesuai dengan tujuan pendidikan ini oleh Bloom dibagi menjadi tiga domain/ranah kemampuan intelektual (</w:t>
      </w:r>
      <w:r w:rsidRPr="0010187C">
        <w:rPr>
          <w:rFonts w:ascii="Cambria" w:hAnsi="Cambria"/>
          <w:i/>
          <w:sz w:val="22"/>
          <w:szCs w:val="22"/>
        </w:rPr>
        <w:t>intellectual behaviors</w:t>
      </w:r>
      <w:r w:rsidRPr="0010187C">
        <w:rPr>
          <w:rFonts w:ascii="Cambria" w:hAnsi="Cambria"/>
          <w:sz w:val="22"/>
          <w:szCs w:val="22"/>
        </w:rPr>
        <w:t>) yang diadopsi dalam pendidikan jasmani, yaitu kognitif, afektif, dan psikomotorik termasuk pula dalam pembelajaran pendidikan jasmani.</w:t>
      </w:r>
    </w:p>
    <w:p w14:paraId="3869A027" w14:textId="77777777" w:rsidR="0010187C" w:rsidRPr="0010187C" w:rsidRDefault="0010187C" w:rsidP="0010187C">
      <w:pPr>
        <w:ind w:firstLine="567"/>
        <w:jc w:val="center"/>
        <w:rPr>
          <w:rFonts w:ascii="Cambria" w:hAnsi="Cambria"/>
          <w:sz w:val="22"/>
          <w:szCs w:val="22"/>
        </w:rPr>
      </w:pPr>
      <w:r w:rsidRPr="0010187C">
        <w:rPr>
          <w:rFonts w:ascii="Cambria" w:hAnsi="Cambria"/>
          <w:noProof/>
          <w:sz w:val="22"/>
          <w:szCs w:val="22"/>
        </w:rPr>
        <w:lastRenderedPageBreak/>
        <w:drawing>
          <wp:inline distT="0" distB="0" distL="0" distR="0" wp14:anchorId="66D9099B" wp14:editId="2F5273D3">
            <wp:extent cx="3771899" cy="2438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0664" t="29317" r="35805" b="30640"/>
                    <a:stretch/>
                  </pic:blipFill>
                  <pic:spPr bwMode="auto">
                    <a:xfrm>
                      <a:off x="0" y="0"/>
                      <a:ext cx="3780950" cy="2444251"/>
                    </a:xfrm>
                    <a:prstGeom prst="rect">
                      <a:avLst/>
                    </a:prstGeom>
                    <a:ln>
                      <a:noFill/>
                    </a:ln>
                    <a:extLst>
                      <a:ext uri="{53640926-AAD7-44D8-BBD7-CCE9431645EC}">
                        <a14:shadowObscured xmlns:a14="http://schemas.microsoft.com/office/drawing/2010/main"/>
                      </a:ext>
                    </a:extLst>
                  </pic:spPr>
                </pic:pic>
              </a:graphicData>
            </a:graphic>
          </wp:inline>
        </w:drawing>
      </w:r>
    </w:p>
    <w:p w14:paraId="4731C7A6" w14:textId="77777777" w:rsidR="0010187C" w:rsidRPr="0010187C" w:rsidRDefault="0010187C" w:rsidP="0010187C">
      <w:pPr>
        <w:ind w:firstLine="567"/>
        <w:jc w:val="center"/>
        <w:rPr>
          <w:rFonts w:ascii="Cambria" w:hAnsi="Cambria"/>
          <w:sz w:val="22"/>
          <w:szCs w:val="22"/>
        </w:rPr>
      </w:pPr>
      <w:r w:rsidRPr="0010187C">
        <w:rPr>
          <w:rFonts w:ascii="Cambria" w:hAnsi="Cambria"/>
          <w:sz w:val="22"/>
          <w:szCs w:val="22"/>
        </w:rPr>
        <w:t>Sumber: Modul PDGK4208</w:t>
      </w:r>
    </w:p>
    <w:p w14:paraId="5BC5024C" w14:textId="77777777" w:rsidR="0010187C" w:rsidRPr="0010187C" w:rsidRDefault="0010187C" w:rsidP="0010187C">
      <w:pPr>
        <w:rPr>
          <w:rFonts w:ascii="Cambria" w:hAnsi="Cambria"/>
          <w:b/>
          <w:sz w:val="22"/>
          <w:szCs w:val="22"/>
        </w:rPr>
      </w:pPr>
    </w:p>
    <w:p w14:paraId="2FF5F307" w14:textId="77777777" w:rsidR="0010187C" w:rsidRPr="0010187C" w:rsidRDefault="0010187C" w:rsidP="0010187C">
      <w:pPr>
        <w:ind w:firstLine="567"/>
        <w:jc w:val="both"/>
        <w:rPr>
          <w:rFonts w:ascii="Cambria" w:hAnsi="Cambria"/>
          <w:sz w:val="22"/>
          <w:szCs w:val="22"/>
        </w:rPr>
      </w:pPr>
      <w:proofErr w:type="gramStart"/>
      <w:r w:rsidRPr="0010187C">
        <w:rPr>
          <w:rFonts w:ascii="Cambria" w:hAnsi="Cambria"/>
          <w:sz w:val="22"/>
          <w:szCs w:val="22"/>
        </w:rPr>
        <w:t>Ranah afektif mencakup segala sesuatu yang terkait dengan emosi, misalnya perasaan, nilai, penghargaan, semangat, minat, motivasi, dan sikap.</w:t>
      </w:r>
      <w:proofErr w:type="gramEnd"/>
      <w:r w:rsidRPr="0010187C">
        <w:rPr>
          <w:rFonts w:ascii="Cambria" w:hAnsi="Cambria"/>
          <w:sz w:val="22"/>
          <w:szCs w:val="22"/>
        </w:rPr>
        <w:t xml:space="preserve"> </w:t>
      </w:r>
      <w:proofErr w:type="gramStart"/>
      <w:r w:rsidRPr="0010187C">
        <w:rPr>
          <w:rFonts w:ascii="Cambria" w:hAnsi="Cambria"/>
          <w:sz w:val="22"/>
          <w:szCs w:val="22"/>
        </w:rPr>
        <w:t>Lima kategori ranah ini diurutkan mulai dari perilaku yang sederhana hingga yang paling kompleks dalam aktivitas pendidikan jasmani.</w:t>
      </w:r>
      <w:proofErr w:type="gramEnd"/>
      <w:r w:rsidRPr="0010187C">
        <w:rPr>
          <w:rFonts w:ascii="Cambria" w:hAnsi="Cambria"/>
          <w:sz w:val="22"/>
          <w:szCs w:val="22"/>
        </w:rPr>
        <w:t xml:space="preserve"> Yang meliputi: penerimaan, responsif, nilai yang dianut, mengorganisasi, karakterisasi.</w:t>
      </w:r>
    </w:p>
    <w:p w14:paraId="09793015" w14:textId="77777777" w:rsidR="0010187C" w:rsidRPr="0010187C" w:rsidRDefault="0010187C" w:rsidP="0010187C">
      <w:pPr>
        <w:ind w:firstLine="567"/>
        <w:jc w:val="both"/>
        <w:rPr>
          <w:rFonts w:ascii="Cambria" w:hAnsi="Cambria"/>
          <w:sz w:val="22"/>
          <w:szCs w:val="22"/>
        </w:rPr>
      </w:pPr>
      <w:r w:rsidRPr="0010187C">
        <w:rPr>
          <w:rFonts w:ascii="Cambria" w:hAnsi="Cambria"/>
          <w:sz w:val="22"/>
          <w:szCs w:val="22"/>
        </w:rPr>
        <w:t xml:space="preserve">Pada tataran aplikasi pendidikan jasmani di sekolah dasar sangat erat kaitannya dengan bermain, karena sesuai dengan karakteristik anak </w:t>
      </w:r>
      <w:proofErr w:type="gramStart"/>
      <w:r w:rsidRPr="0010187C">
        <w:rPr>
          <w:rFonts w:ascii="Cambria" w:hAnsi="Cambria"/>
          <w:sz w:val="22"/>
          <w:szCs w:val="22"/>
        </w:rPr>
        <w:t>usia</w:t>
      </w:r>
      <w:proofErr w:type="gramEnd"/>
      <w:r w:rsidRPr="0010187C">
        <w:rPr>
          <w:rFonts w:ascii="Cambria" w:hAnsi="Cambria"/>
          <w:sz w:val="22"/>
          <w:szCs w:val="22"/>
        </w:rPr>
        <w:t xml:space="preserve"> sekolah dasar yang membutuhkan pendekatan yang spesifik, maka proses pendidikan jasmani di Sekolah Dasar hendaknya dilakukan melalui bermain. </w:t>
      </w:r>
      <w:proofErr w:type="gramStart"/>
      <w:r w:rsidRPr="0010187C">
        <w:rPr>
          <w:rFonts w:ascii="Cambria" w:hAnsi="Cambria"/>
          <w:sz w:val="22"/>
          <w:szCs w:val="22"/>
        </w:rPr>
        <w:t>Bermain memiliki ciri-ciri, yaitu pertama, bermain merupakan kegiatan yang dilakukan secara bebas dan sukarela.</w:t>
      </w:r>
      <w:proofErr w:type="gramEnd"/>
      <w:r w:rsidRPr="0010187C">
        <w:rPr>
          <w:rFonts w:ascii="Cambria" w:hAnsi="Cambria"/>
          <w:sz w:val="22"/>
          <w:szCs w:val="22"/>
        </w:rPr>
        <w:t xml:space="preserve"> </w:t>
      </w:r>
      <w:proofErr w:type="gramStart"/>
      <w:r w:rsidRPr="0010187C">
        <w:rPr>
          <w:rFonts w:ascii="Cambria" w:hAnsi="Cambria"/>
          <w:sz w:val="22"/>
          <w:szCs w:val="22"/>
        </w:rPr>
        <w:t>Kedua bermain bukanlah kehidupan biasa atau yang nyata.</w:t>
      </w:r>
      <w:proofErr w:type="gramEnd"/>
      <w:r w:rsidRPr="0010187C">
        <w:rPr>
          <w:rFonts w:ascii="Cambria" w:hAnsi="Cambria"/>
          <w:sz w:val="22"/>
          <w:szCs w:val="22"/>
        </w:rPr>
        <w:t xml:space="preserve"> </w:t>
      </w:r>
      <w:proofErr w:type="gramStart"/>
      <w:r w:rsidRPr="0010187C">
        <w:rPr>
          <w:rFonts w:ascii="Cambria" w:hAnsi="Cambria"/>
          <w:sz w:val="22"/>
          <w:szCs w:val="22"/>
        </w:rPr>
        <w:t>Ketiga, bermain berbeda dengan kehidupan sehari-hari terutama dalam tempat dan waktu.</w:t>
      </w:r>
      <w:proofErr w:type="gramEnd"/>
      <w:r w:rsidRPr="0010187C">
        <w:rPr>
          <w:rFonts w:ascii="Cambria" w:hAnsi="Cambria"/>
          <w:sz w:val="22"/>
          <w:szCs w:val="22"/>
        </w:rPr>
        <w:t xml:space="preserve"> </w:t>
      </w:r>
      <w:proofErr w:type="gramStart"/>
      <w:r w:rsidRPr="0010187C">
        <w:rPr>
          <w:rFonts w:ascii="Cambria" w:hAnsi="Cambria"/>
          <w:sz w:val="22"/>
          <w:szCs w:val="22"/>
        </w:rPr>
        <w:t>Bermain selalu bermula dan berakhir dan dilakukan di tempat tertentu, ada arena atau bahkan gelanggang yang lebih luas tempat pelaksanaannya.</w:t>
      </w:r>
      <w:proofErr w:type="gramEnd"/>
      <w:r w:rsidRPr="0010187C">
        <w:rPr>
          <w:rFonts w:ascii="Cambria" w:hAnsi="Cambria"/>
          <w:sz w:val="22"/>
          <w:szCs w:val="22"/>
        </w:rPr>
        <w:t xml:space="preserve"> </w:t>
      </w:r>
      <w:proofErr w:type="gramStart"/>
      <w:r w:rsidRPr="0010187C">
        <w:rPr>
          <w:rFonts w:ascii="Cambria" w:hAnsi="Cambria"/>
          <w:sz w:val="22"/>
          <w:szCs w:val="22"/>
        </w:rPr>
        <w:t>Keempat, bermain merupakan kegiatan yang memiliki tujuan.</w:t>
      </w:r>
      <w:proofErr w:type="gramEnd"/>
      <w:r w:rsidRPr="0010187C">
        <w:rPr>
          <w:rFonts w:ascii="Cambria" w:hAnsi="Cambria"/>
          <w:sz w:val="22"/>
          <w:szCs w:val="22"/>
        </w:rPr>
        <w:t xml:space="preserve"> Diharapkan dengan proses bermain dalam pendidikan jasmani memungkinkan anak merasa senang dan gembira dalam melakukan aktivitas jasmani dan menjadi alat yang paling efektif dalam menghantarkan tujuan pendidikan secara keseluruhan.</w:t>
      </w:r>
    </w:p>
    <w:p w14:paraId="0936559F" w14:textId="77777777" w:rsidR="0010187C" w:rsidRPr="0010187C" w:rsidRDefault="0010187C" w:rsidP="0010187C">
      <w:pPr>
        <w:ind w:firstLine="567"/>
        <w:jc w:val="both"/>
        <w:rPr>
          <w:rFonts w:ascii="Cambria" w:hAnsi="Cambria"/>
          <w:sz w:val="22"/>
          <w:szCs w:val="22"/>
        </w:rPr>
      </w:pPr>
      <w:r w:rsidRPr="0010187C">
        <w:rPr>
          <w:rFonts w:ascii="Cambria" w:hAnsi="Cambria"/>
          <w:sz w:val="22"/>
          <w:szCs w:val="22"/>
        </w:rPr>
        <w:t xml:space="preserve">Pendidikan jasmani juga harus mampu untuk bersaing dibidang IPTEK, menurut </w:t>
      </w: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{"citationItems":[{"id":"ITEM-1","itemData":{"author":[{"dropping-particle":"","family":"Padli, Padli, Yanuar Kiram, Irfan Arifianto, Anton Komaini, Yogi Setiawan","given":"Martio Mairifendi","non-dropping-particle":"","parse-names":false,"suffix":""}],"container-title":"Cypriot Journal of Educational Science","id":"ITEM-1","issue":"4","issued":{"date-parts":[["2022"]]},"page":"1066-1076","title":"The effect of academic stress and learning motivation of pre-service","type":"article-journal","volume":"17"},"uris":["http://www.mendeley.com/documents/?uuid=216c792a-aea2-4f97-ac74-6e706d5df5f0"]}],"mendeley":{"formattedCitation":"(Padli, Padli, Yanuar Kiram, Irfan Arifianto, Anton Komaini, Yogi Setiawan, 2022)","manualFormatting":"(Padli, Kiram, et al., 2022)","plainTextFormattedCitation":"(Padli, Padli, Yanuar Kiram, Irfan Arifianto, Anton Komaini, Yogi Setiawan, 2022)","previouslyFormattedCitation":"(Padli, Padli, Yanuar Kiram, Irfan Arifianto, Anton Komaini, Yogi Setiawan, 2022)"},"properties":{"noteIndex":0},"schema":"https://github.com/citation-style-language/schema/raw/master/csl-citation.json"}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(Padli, Kiram, et al., 2022)</w:t>
      </w:r>
      <w:r w:rsidRPr="0010187C">
        <w:rPr>
          <w:rFonts w:ascii="Cambria" w:hAnsi="Cambria"/>
          <w:sz w:val="22"/>
          <w:szCs w:val="22"/>
        </w:rPr>
        <w:fldChar w:fldCharType="end"/>
      </w:r>
      <w:r w:rsidRPr="0010187C">
        <w:rPr>
          <w:rFonts w:ascii="Cambria" w:hAnsi="Cambria"/>
          <w:sz w:val="22"/>
          <w:szCs w:val="22"/>
        </w:rPr>
        <w:t xml:space="preserve"> siswa sekarang juga harus dituntut untuk menjalankan tugas sebagai pelajar maupun atlet, disini karakter dari keduanya sangat berbeda jika lebih jelas maka siswa harus multi talent agar bisa melakukan tersebut. </w:t>
      </w:r>
      <w:proofErr w:type="gramStart"/>
      <w:r w:rsidRPr="0010187C">
        <w:rPr>
          <w:rFonts w:ascii="Cambria" w:hAnsi="Cambria"/>
          <w:sz w:val="22"/>
          <w:szCs w:val="22"/>
        </w:rPr>
        <w:t>Karakternya sebagai siswa yang terdidik harus memiliki sikap luhur budi perkerti yang baik, begitu juga atlet harus memiliki motivasi dan fair play dan sportivitas yang tinggi sebagai dasar untuk mendapatkan prestasi.</w:t>
      </w:r>
      <w:proofErr w:type="gramEnd"/>
    </w:p>
    <w:p w14:paraId="047F6CE3" w14:textId="77777777" w:rsidR="0010187C" w:rsidRPr="0010187C" w:rsidRDefault="0010187C" w:rsidP="0010187C">
      <w:pPr>
        <w:ind w:firstLine="567"/>
        <w:jc w:val="both"/>
        <w:rPr>
          <w:rFonts w:ascii="Cambria" w:hAnsi="Cambria"/>
          <w:sz w:val="22"/>
          <w:szCs w:val="22"/>
        </w:rPr>
      </w:pPr>
      <w:r w:rsidRPr="0010187C">
        <w:rPr>
          <w:rFonts w:ascii="Cambria" w:hAnsi="Cambria"/>
          <w:sz w:val="22"/>
          <w:szCs w:val="22"/>
        </w:rPr>
        <w:t>Selain itu jika dikaji dari beberapa literasi dapat dilihat sebagai hasil perbandingan dari variabel dan indikator penelitian ini yaitu sebagai berikut:</w:t>
      </w:r>
    </w:p>
    <w:tbl>
      <w:tblPr>
        <w:tblW w:w="8648" w:type="dxa"/>
        <w:tblInd w:w="-176" w:type="dxa"/>
        <w:tblBorders>
          <w:top w:val="single" w:sz="4" w:space="0" w:color="000000"/>
          <w:left w:val="nil"/>
          <w:bottom w:val="single" w:sz="4" w:space="0" w:color="000000"/>
          <w:right w:val="nil"/>
          <w:insideH w:val="single" w:sz="4" w:space="0" w:color="000000"/>
          <w:insideV w:val="nil"/>
        </w:tblBorders>
        <w:tblLayout w:type="fixed"/>
        <w:tblLook w:val="0400" w:firstRow="0" w:lastRow="0" w:firstColumn="0" w:lastColumn="0" w:noHBand="0" w:noVBand="1"/>
      </w:tblPr>
      <w:tblGrid>
        <w:gridCol w:w="460"/>
        <w:gridCol w:w="2334"/>
        <w:gridCol w:w="1272"/>
        <w:gridCol w:w="1952"/>
        <w:gridCol w:w="2630"/>
      </w:tblGrid>
      <w:tr w:rsidR="0010187C" w:rsidRPr="0010187C" w14:paraId="33AD4FC8" w14:textId="77777777" w:rsidTr="00C61160">
        <w:tc>
          <w:tcPr>
            <w:tcW w:w="460" w:type="dxa"/>
          </w:tcPr>
          <w:p w14:paraId="2780F5D1" w14:textId="77777777" w:rsidR="0010187C" w:rsidRPr="0010187C" w:rsidRDefault="0010187C" w:rsidP="00C61160">
            <w:pPr>
              <w:pBdr>
                <w:top w:val="nil"/>
                <w:left w:val="nil"/>
                <w:bottom w:val="nil"/>
                <w:right w:val="nil"/>
                <w:between w:val="nil"/>
              </w:pBdr>
              <w:spacing w:after="200"/>
              <w:jc w:val="both"/>
              <w:rPr>
                <w:rFonts w:ascii="Cambria" w:hAnsi="Cambria"/>
                <w:b/>
                <w:color w:val="000000"/>
                <w:sz w:val="22"/>
                <w:szCs w:val="22"/>
              </w:rPr>
            </w:pPr>
            <w:r w:rsidRPr="0010187C">
              <w:rPr>
                <w:rFonts w:ascii="Cambria" w:hAnsi="Cambria"/>
                <w:b/>
                <w:color w:val="000000"/>
                <w:sz w:val="22"/>
                <w:szCs w:val="22"/>
              </w:rPr>
              <w:t>No.</w:t>
            </w:r>
          </w:p>
        </w:tc>
        <w:tc>
          <w:tcPr>
            <w:tcW w:w="2334" w:type="dxa"/>
          </w:tcPr>
          <w:p w14:paraId="196312FE" w14:textId="77777777" w:rsidR="0010187C" w:rsidRPr="0010187C" w:rsidRDefault="0010187C" w:rsidP="00C61160">
            <w:pPr>
              <w:spacing w:after="200"/>
              <w:jc w:val="center"/>
              <w:rPr>
                <w:rFonts w:ascii="Cambria" w:hAnsi="Cambria"/>
                <w:b/>
                <w:color w:val="000000"/>
                <w:sz w:val="22"/>
                <w:szCs w:val="22"/>
              </w:rPr>
            </w:pPr>
            <w:r w:rsidRPr="0010187C">
              <w:rPr>
                <w:rFonts w:ascii="Cambria" w:hAnsi="Cambria"/>
                <w:b/>
                <w:sz w:val="22"/>
                <w:szCs w:val="22"/>
              </w:rPr>
              <w:t>Penulis</w:t>
            </w:r>
          </w:p>
        </w:tc>
        <w:tc>
          <w:tcPr>
            <w:tcW w:w="1272" w:type="dxa"/>
          </w:tcPr>
          <w:p w14:paraId="08DC595E"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sz w:val="22"/>
                <w:szCs w:val="22"/>
              </w:rPr>
              <w:t>Metode</w:t>
            </w:r>
          </w:p>
        </w:tc>
        <w:tc>
          <w:tcPr>
            <w:tcW w:w="1952" w:type="dxa"/>
          </w:tcPr>
          <w:p w14:paraId="085D1C61" w14:textId="77777777" w:rsidR="0010187C" w:rsidRPr="0010187C" w:rsidRDefault="0010187C" w:rsidP="00C61160">
            <w:pPr>
              <w:pBdr>
                <w:top w:val="nil"/>
                <w:left w:val="nil"/>
                <w:bottom w:val="nil"/>
                <w:right w:val="nil"/>
                <w:between w:val="nil"/>
              </w:pBdr>
              <w:spacing w:after="200"/>
              <w:jc w:val="center"/>
              <w:rPr>
                <w:rFonts w:ascii="Cambria" w:hAnsi="Cambria"/>
                <w:b/>
                <w:sz w:val="22"/>
                <w:szCs w:val="22"/>
              </w:rPr>
            </w:pPr>
            <w:r w:rsidRPr="0010187C">
              <w:rPr>
                <w:rFonts w:ascii="Cambria" w:hAnsi="Cambria"/>
                <w:b/>
                <w:sz w:val="22"/>
                <w:szCs w:val="22"/>
              </w:rPr>
              <w:t>Sampel</w:t>
            </w:r>
          </w:p>
        </w:tc>
        <w:tc>
          <w:tcPr>
            <w:tcW w:w="2630" w:type="dxa"/>
          </w:tcPr>
          <w:p w14:paraId="771675AC" w14:textId="77777777" w:rsidR="0010187C" w:rsidRPr="0010187C" w:rsidRDefault="0010187C" w:rsidP="00C61160">
            <w:pPr>
              <w:pBdr>
                <w:top w:val="nil"/>
                <w:left w:val="nil"/>
                <w:bottom w:val="nil"/>
                <w:right w:val="nil"/>
                <w:between w:val="nil"/>
              </w:pBdr>
              <w:spacing w:after="200"/>
              <w:jc w:val="center"/>
              <w:rPr>
                <w:rFonts w:ascii="Cambria" w:hAnsi="Cambria"/>
                <w:b/>
                <w:sz w:val="22"/>
                <w:szCs w:val="22"/>
              </w:rPr>
            </w:pPr>
            <w:r w:rsidRPr="0010187C">
              <w:rPr>
                <w:rFonts w:ascii="Cambria" w:hAnsi="Cambria"/>
                <w:b/>
                <w:sz w:val="22"/>
                <w:szCs w:val="22"/>
              </w:rPr>
              <w:t>Hasil</w:t>
            </w:r>
          </w:p>
        </w:tc>
      </w:tr>
      <w:tr w:rsidR="0010187C" w:rsidRPr="0010187C" w14:paraId="35955C06" w14:textId="77777777" w:rsidTr="00C61160">
        <w:tc>
          <w:tcPr>
            <w:tcW w:w="460" w:type="dxa"/>
          </w:tcPr>
          <w:p w14:paraId="1ADA6EB8"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t>1</w:t>
            </w:r>
          </w:p>
        </w:tc>
        <w:tc>
          <w:tcPr>
            <w:tcW w:w="2334" w:type="dxa"/>
          </w:tcPr>
          <w:p w14:paraId="48D65220"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{"citationItems":[{"id":"ITEM-1","itemData":{"author":[{"dropping-particle":"","family":"Aditia","given":"Desy Anggar","non-dropping-particle":"","parse-names":false,"suffix":""}],"container-title":"Journal of Physical Education, Sport, Health and Recreations http://journal.unnes.ac.id/sju/index.php/peshr","id":"ITEM-1","issue":"12","issued":{"date-parts":[["2015"]]},"page":"2251-2259","title":"SURVEI PENERAPAN NILAI-NILAI POSITIF OLAHRAGA DALAM INTERAKSI SOSIAL ANTAR SISWA DI SMA NEGERI SE-KABUPATEN WONOSOBO TAHUN 2014/2015","type":"article-journal","volume":"4"},"uris":["http://www.mendeley.com/documents/?uuid=0111f831-111a-4ac4-a3f4-61782ae9e693"]}],"mendeley":{"formattedCitation":"(Aditia, 2015)","plainTextFormattedCitation":"(Aditia, 2015)","previouslyFormattedCitation":"(Aditia, 2015)"},"properties":{"noteIndex":0},"schema":"https://github.com/citation-style-language/schema/raw/master/csl-citation.json"}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(Aditia, 2015)</w:t>
            </w:r>
            <w:r w:rsidRPr="0010187C">
              <w:rPr>
                <w:rFonts w:ascii="Cambria" w:hAnsi="Cambria"/>
                <w:sz w:val="22"/>
                <w:szCs w:val="22"/>
              </w:rPr>
              <w:fldChar w:fldCharType="end"/>
            </w:r>
          </w:p>
        </w:tc>
        <w:tc>
          <w:tcPr>
            <w:tcW w:w="1272" w:type="dxa"/>
          </w:tcPr>
          <w:p w14:paraId="611961D3"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Metode Survey</w:t>
            </w:r>
          </w:p>
        </w:tc>
        <w:tc>
          <w:tcPr>
            <w:tcW w:w="1952" w:type="dxa"/>
          </w:tcPr>
          <w:p w14:paraId="25CAD171"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 xml:space="preserve">SMA Negeri se Kab. Wonosobo sebanyak 3,463 siswa </w:t>
            </w:r>
          </w:p>
        </w:tc>
        <w:tc>
          <w:tcPr>
            <w:tcW w:w="2630" w:type="dxa"/>
          </w:tcPr>
          <w:p w14:paraId="70D1A434"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color w:val="000000"/>
                <w:sz w:val="22"/>
                <w:szCs w:val="22"/>
              </w:rPr>
              <w:t xml:space="preserve">Hasil penelitian yaitu pada nilai kejujuran, kerjasama, fair play, tanggung jawab, keadilan, toleransi, respek, kepemimpinan dengan kategori baik. </w:t>
            </w:r>
          </w:p>
        </w:tc>
      </w:tr>
      <w:tr w:rsidR="0010187C" w:rsidRPr="0010187C" w14:paraId="04187527" w14:textId="77777777" w:rsidTr="00C61160">
        <w:tc>
          <w:tcPr>
            <w:tcW w:w="460" w:type="dxa"/>
          </w:tcPr>
          <w:p w14:paraId="3DF812B2"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t>2</w:t>
            </w:r>
          </w:p>
        </w:tc>
        <w:tc>
          <w:tcPr>
            <w:tcW w:w="2334" w:type="dxa"/>
          </w:tcPr>
          <w:p w14:paraId="70F1F933"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{"citationItems":[{"id":"ITEM-1","itemData":{"author":[{"dropping-particle":"","family":"Widodo","given":"Bintoro","non-dropping-particle":"","parse-names":false,"suffix":""}],"container-title":"Jurnal Pendidikan dan Pembelajaran Dasar p ISSN: 1979-5599 | e ISSN: 2502-194X","id":"ITEM-1","issue":"2","issued":{"date-parts":[["2017"]]},"page":"164-168","title":"IMPLEMENTASI NILAI NILAI KARAKTER SISWA PADA PEMBELAJARAN PJOK DI MADRASAH IBTIDAIYAH","type":"article-journal","volume":"9"},"uris":["http://www.mendeley.com/documents/?uuid=3e3c3275-9322-4d16-8f2e-b11fdffe8eda"]}],"mendeley":{"formattedCitation":"(Widodo, 2017)","plainTextFormattedCitation":"(Widodo, 2017)","previouslyFormattedCitation":"(Widodo, 2017)"},"properties":{"noteIndex":0},"schema":"https://github.com/citation-style-language/schema/raw/master/csl-citation.json"}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(Widodo, 2017)</w:t>
            </w:r>
            <w:r w:rsidRPr="0010187C">
              <w:rPr>
                <w:rFonts w:ascii="Cambria" w:hAnsi="Cambria"/>
                <w:sz w:val="22"/>
                <w:szCs w:val="22"/>
              </w:rPr>
              <w:fldChar w:fldCharType="end"/>
            </w:r>
          </w:p>
        </w:tc>
        <w:tc>
          <w:tcPr>
            <w:tcW w:w="1272" w:type="dxa"/>
          </w:tcPr>
          <w:p w14:paraId="0DF1FEC2"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Literatur Review</w:t>
            </w:r>
          </w:p>
        </w:tc>
        <w:tc>
          <w:tcPr>
            <w:tcW w:w="1952" w:type="dxa"/>
          </w:tcPr>
          <w:p w14:paraId="17C71B3E"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15 Artikel</w:t>
            </w:r>
          </w:p>
        </w:tc>
        <w:tc>
          <w:tcPr>
            <w:tcW w:w="2630" w:type="dxa"/>
          </w:tcPr>
          <w:p w14:paraId="4C6CC6EE"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Hasil dari 15 jurnal mendpaatkan 75% memiliki sikap aktif dalam tanggung jawab.</w:t>
            </w:r>
          </w:p>
        </w:tc>
      </w:tr>
      <w:tr w:rsidR="0010187C" w:rsidRPr="0010187C" w14:paraId="722A47A2" w14:textId="77777777" w:rsidTr="00C61160">
        <w:tc>
          <w:tcPr>
            <w:tcW w:w="460" w:type="dxa"/>
          </w:tcPr>
          <w:p w14:paraId="395300BB"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lastRenderedPageBreak/>
              <w:t>3</w:t>
            </w:r>
          </w:p>
        </w:tc>
        <w:tc>
          <w:tcPr>
            <w:tcW w:w="2334" w:type="dxa"/>
          </w:tcPr>
          <w:p w14:paraId="404FDC2D"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{"citationItems":[{"id":"ITEM-1","itemData":{"author":[{"dropping-particle":"","family":"Sukarmin","given":"Yustinus","non-dropping-particle":"","parse-names":false,"suffix":""}],"id":"ITEM-1","issued":{"date-parts":[["2017"]]},"page":"1-15","title":"MEMBANGUN KARAKTER PESERTA DIDIK MELALUI PEMBELAJARAN PENDIDIKAN JASMANI OLAHRAGA DAN KESEHATAN","type":"article-journal"},"uris":["http://www.mendeley.com/documents/?uuid=d8536861-4ecd-45b2-b47b-4c2e4a3a9338"]}],"mendeley":{"formattedCitation":"(Sukarmin, 2017)","plainTextFormattedCitation":"(Sukarmin, 2017)","previouslyFormattedCitation":"(Sukarmin, 2017)"},"properties":{"noteIndex":0},"schema":"https://github.com/citation-style-language/schema/raw/master/csl-citation.json"}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(Sukarmin, 2017)</w:t>
            </w:r>
            <w:r w:rsidRPr="0010187C">
              <w:rPr>
                <w:rFonts w:ascii="Cambria" w:hAnsi="Cambria"/>
                <w:sz w:val="22"/>
                <w:szCs w:val="22"/>
              </w:rPr>
              <w:fldChar w:fldCharType="end"/>
            </w:r>
          </w:p>
        </w:tc>
        <w:tc>
          <w:tcPr>
            <w:tcW w:w="1272" w:type="dxa"/>
          </w:tcPr>
          <w:p w14:paraId="52BE86CF"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Artikel Konseptual</w:t>
            </w:r>
          </w:p>
        </w:tc>
        <w:tc>
          <w:tcPr>
            <w:tcW w:w="1952" w:type="dxa"/>
          </w:tcPr>
          <w:p w14:paraId="72469295"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w:t>
            </w:r>
          </w:p>
        </w:tc>
        <w:tc>
          <w:tcPr>
            <w:tcW w:w="2630" w:type="dxa"/>
          </w:tcPr>
          <w:p w14:paraId="187240BD"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Penjasorkes yang diberikan di sekolah, sejak sekolah dasar (SD) sampai perguruan tinggi (PT) sarat dengan nilai-nilai luhur kehidupan, seperti: kerja sama, disiplin, tanggung jawab, sportif, dan pantang menyerah.</w:t>
            </w:r>
          </w:p>
        </w:tc>
      </w:tr>
      <w:tr w:rsidR="0010187C" w:rsidRPr="0010187C" w14:paraId="1CBE54C1" w14:textId="77777777" w:rsidTr="00C61160">
        <w:tc>
          <w:tcPr>
            <w:tcW w:w="460" w:type="dxa"/>
          </w:tcPr>
          <w:p w14:paraId="5B0AFBCD"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t>4</w:t>
            </w:r>
          </w:p>
        </w:tc>
        <w:tc>
          <w:tcPr>
            <w:tcW w:w="2334" w:type="dxa"/>
          </w:tcPr>
          <w:p w14:paraId="4F6ABB2B"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{"citationItems":[{"id":"ITEM-1","itemData":{"author":[{"dropping-particle":"","family":"Arifin","given":"Syamsul","non-dropping-particle":"","parse-names":false,"suffix":""}],"container-title":"JPOK FKIP ULM Banjarbaru","id":"ITEM-1","issued":{"date-parts":[["2019"]]},"title":"PERAN GURU PENDIDIKAN JASMANI DALAM PEMBENTUKAN PENDIDIKAN KARAKTER PESERTA DIDIK","type":"article-journal"},"uris":["http://www.mendeley.com/documents/?uuid=b65b295d-e058-4a88-b592-d1a11f8d8a02"]}],"mendeley":{"formattedCitation":"(Arifin, 2019)","plainTextFormattedCitation":"(Arifin, 2019)","previouslyFormattedCitation":"(Arifin, 2019)"},"properties":{"noteIndex":0},"schema":"https://github.com/citation-style-language/schema/raw/master/csl-citation.json"}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(Arifin, 2019)</w:t>
            </w:r>
            <w:r w:rsidRPr="0010187C">
              <w:rPr>
                <w:rFonts w:ascii="Cambria" w:hAnsi="Cambria"/>
                <w:sz w:val="22"/>
                <w:szCs w:val="22"/>
              </w:rPr>
              <w:fldChar w:fldCharType="end"/>
            </w:r>
          </w:p>
        </w:tc>
        <w:tc>
          <w:tcPr>
            <w:tcW w:w="1272" w:type="dxa"/>
          </w:tcPr>
          <w:p w14:paraId="4C9B3657"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Kuantitatif</w:t>
            </w:r>
          </w:p>
        </w:tc>
        <w:tc>
          <w:tcPr>
            <w:tcW w:w="1952" w:type="dxa"/>
          </w:tcPr>
          <w:p w14:paraId="798079A6"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SMAN 1 Banjarbaru</w:t>
            </w:r>
          </w:p>
        </w:tc>
        <w:tc>
          <w:tcPr>
            <w:tcW w:w="2630" w:type="dxa"/>
          </w:tcPr>
          <w:p w14:paraId="50C7D189"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proofErr w:type="gramStart"/>
            <w:r w:rsidRPr="0010187C">
              <w:rPr>
                <w:rFonts w:ascii="Cambria" w:hAnsi="Cambria"/>
                <w:sz w:val="22"/>
                <w:szCs w:val="22"/>
              </w:rPr>
              <w:t>hasil</w:t>
            </w:r>
            <w:proofErr w:type="gramEnd"/>
            <w:r w:rsidRPr="0010187C">
              <w:rPr>
                <w:rFonts w:ascii="Cambria" w:hAnsi="Cambria"/>
                <w:sz w:val="22"/>
                <w:szCs w:val="22"/>
              </w:rPr>
              <w:t xml:space="preserve"> yang didapat bahwa pembelajaran memiliki tingkat positif sebesar 81% jika dibandingan dengan teori yang lain dalam tujuan untuk merubah sikap siswa.</w:t>
            </w:r>
          </w:p>
        </w:tc>
      </w:tr>
      <w:tr w:rsidR="0010187C" w:rsidRPr="0010187C" w14:paraId="44D427F9" w14:textId="77777777" w:rsidTr="00C61160">
        <w:tc>
          <w:tcPr>
            <w:tcW w:w="460" w:type="dxa"/>
          </w:tcPr>
          <w:p w14:paraId="4CC63DBD"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t>5</w:t>
            </w:r>
          </w:p>
        </w:tc>
        <w:tc>
          <w:tcPr>
            <w:tcW w:w="2334" w:type="dxa"/>
          </w:tcPr>
          <w:p w14:paraId="6C3B5C64"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{"citationItems":[{"id":"ITEM-1","itemData":{"author":[{"dropping-particle":"","family":"Arifin","given":"Syamsul","non-dropping-particle":"","parse-names":false,"suffix":""}],"container-title":"JPOK FKIP ULM Banjarbaru","id":"ITEM-1","issued":{"date-parts":[["2019"]]},"title":"PERAN GURU PENDIDIKAN JASMANI DALAM PEMBENTUKAN PENDIDIKAN KARAKTER PESERTA DIDIK","type":"article-journal"},"uris":["http://www.mendeley.com/documents/?uuid=b65b295d-e058-4a88-b592-d1a11f8d8a02"]}],"mendeley":{"formattedCitation":"(Arifin, 2019)","plainTextFormattedCitation":"(Arifin, 2019)","previouslyFormattedCitation":"(Arifin, 2019)"},"properties":{"noteIndex":0},"schema":"https://github.com/citation-style-language/schema/raw/master/csl-citation.json"}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(Arifin, 2019)</w:t>
            </w:r>
            <w:r w:rsidRPr="0010187C">
              <w:rPr>
                <w:rFonts w:ascii="Cambria" w:hAnsi="Cambria"/>
                <w:sz w:val="22"/>
                <w:szCs w:val="22"/>
              </w:rPr>
              <w:fldChar w:fldCharType="end"/>
            </w:r>
          </w:p>
        </w:tc>
        <w:tc>
          <w:tcPr>
            <w:tcW w:w="1272" w:type="dxa"/>
          </w:tcPr>
          <w:p w14:paraId="3C545546"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Kualitatif analisis isi</w:t>
            </w:r>
          </w:p>
        </w:tc>
        <w:tc>
          <w:tcPr>
            <w:tcW w:w="1952" w:type="dxa"/>
          </w:tcPr>
          <w:p w14:paraId="0A583C52"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w:t>
            </w:r>
          </w:p>
        </w:tc>
        <w:tc>
          <w:tcPr>
            <w:tcW w:w="2630" w:type="dxa"/>
          </w:tcPr>
          <w:p w14:paraId="760EB9C0"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Karakter dan nilai-nilai moral yang</w:t>
            </w:r>
          </w:p>
          <w:p w14:paraId="2DF90226"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proofErr w:type="gramStart"/>
            <w:r w:rsidRPr="0010187C">
              <w:rPr>
                <w:rFonts w:ascii="Cambria" w:hAnsi="Cambria"/>
                <w:sz w:val="22"/>
                <w:szCs w:val="22"/>
              </w:rPr>
              <w:t>diyakini</w:t>
            </w:r>
            <w:proofErr w:type="gramEnd"/>
            <w:r w:rsidRPr="0010187C">
              <w:rPr>
                <w:rFonts w:ascii="Cambria" w:hAnsi="Cambria"/>
                <w:sz w:val="22"/>
                <w:szCs w:val="22"/>
              </w:rPr>
              <w:t xml:space="preserve"> terkandung dalam aktivitas jasmani dan olahraga moral sebagai wujud tanggung jawab yaitu sebesar 78%.</w:t>
            </w:r>
          </w:p>
        </w:tc>
      </w:tr>
      <w:tr w:rsidR="0010187C" w:rsidRPr="0010187C" w14:paraId="23C3A832" w14:textId="77777777" w:rsidTr="00C61160">
        <w:tc>
          <w:tcPr>
            <w:tcW w:w="460" w:type="dxa"/>
          </w:tcPr>
          <w:p w14:paraId="1A0E4FD4"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t>6</w:t>
            </w:r>
          </w:p>
        </w:tc>
        <w:tc>
          <w:tcPr>
            <w:tcW w:w="2334" w:type="dxa"/>
          </w:tcPr>
          <w:p w14:paraId="32193FB9"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{"citationItems":[{"id":"ITEM-1","itemData":{"DOI":"10.30918/AERJ.83.20.083","author":[{"dropping-particle":"","family":"Vural","given":"Çağatay Fikri","non-dropping-particle":"","parse-names":false,"suffix":""},{"dropping-particle":"","family":"Kirbaş","given":"Şule","non-dropping-particle":"","parse-names":false,"suffix":""}],"container-title":"African Educational Research Journal Vol. 8(3), pp. 472-480, July 2020 DOI: 10.30918/AERJ.83.20.083 ISSN: 2354-2160","id":"ITEM-1","issue":"July","issued":{"date-parts":[["2020"]]},"page":"472-480","title":"Examination of middle-school students ’ physical education and sports course values in terms of several variables","type":"article-journal","volume":"8"},"uris":["http://www.mendeley.com/documents/?uuid=62e2a706-29d3-4395-988b-bed2c26a1b71"]}],"mendeley":{"formattedCitation":"(Vural &amp; Kirbaş, 2020)","plainTextFormattedCitation":"(Vural &amp; Kirbaş, 2020)","previouslyFormattedCitation":"(Vural &amp; Kirbaş, 2020)"},"properties":{"noteIndex":0},"schema":"https://github.com/citation-style-language/schema/raw/master/csl-citation.json"}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(Vural &amp; Kirbaş, 2020)</w:t>
            </w:r>
            <w:r w:rsidRPr="0010187C">
              <w:rPr>
                <w:rFonts w:ascii="Cambria" w:hAnsi="Cambria"/>
                <w:sz w:val="22"/>
                <w:szCs w:val="22"/>
              </w:rPr>
              <w:fldChar w:fldCharType="end"/>
            </w:r>
          </w:p>
        </w:tc>
        <w:tc>
          <w:tcPr>
            <w:tcW w:w="1272" w:type="dxa"/>
          </w:tcPr>
          <w:p w14:paraId="0DAE6F88"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Tinjauan Variabel</w:t>
            </w:r>
          </w:p>
        </w:tc>
        <w:tc>
          <w:tcPr>
            <w:tcW w:w="1952" w:type="dxa"/>
          </w:tcPr>
          <w:p w14:paraId="77F96748"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 xml:space="preserve">1600 siswa (795 perempuan, dan 805 laki-laki), belajar di 16 sekolah menengah pusat (100 siswa dari setiap sekolah) </w:t>
            </w:r>
          </w:p>
        </w:tc>
        <w:tc>
          <w:tcPr>
            <w:tcW w:w="2630" w:type="dxa"/>
          </w:tcPr>
          <w:p w14:paraId="35FC1BCF"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Nilai rata-rata nilai siswa sekolah adalah X = 22</w:t>
            </w:r>
            <w:proofErr w:type="gramStart"/>
            <w:r w:rsidRPr="0010187C">
              <w:rPr>
                <w:rFonts w:ascii="Cambria" w:hAnsi="Cambria"/>
                <w:sz w:val="22"/>
                <w:szCs w:val="22"/>
              </w:rPr>
              <w:t>,2819</w:t>
            </w:r>
            <w:proofErr w:type="gramEnd"/>
            <w:r w:rsidRPr="0010187C">
              <w:rPr>
                <w:rFonts w:ascii="Cambria" w:hAnsi="Cambria"/>
                <w:sz w:val="22"/>
                <w:szCs w:val="22"/>
              </w:rPr>
              <w:t>, Penelitian ini telah menentukan bahwa nilai nilai siswa untuk mata kuliah pendidikan jasmani dan olahraga adalah tinggi.</w:t>
            </w:r>
          </w:p>
        </w:tc>
      </w:tr>
      <w:tr w:rsidR="0010187C" w:rsidRPr="0010187C" w14:paraId="0A369B2E" w14:textId="77777777" w:rsidTr="00C61160">
        <w:tc>
          <w:tcPr>
            <w:tcW w:w="460" w:type="dxa"/>
          </w:tcPr>
          <w:p w14:paraId="24185165"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t>7</w:t>
            </w:r>
          </w:p>
        </w:tc>
        <w:tc>
          <w:tcPr>
            <w:tcW w:w="2334" w:type="dxa"/>
          </w:tcPr>
          <w:p w14:paraId="53F75141"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{"citationItems":[{"id":"ITEM-1","itemData":{"DOI":"10.20448/journal.522.2019.54.555.561","author":[{"dropping-particle":"","family":"Gölünük","given":"Sebiha","non-dropping-particle":"","parse-names":false,"suffix":""}],"container-title":"Asian Journal of Education and Training Vol. 5, No. 4, 555-561, 2019 ISSN(E) 2519-5387 DOI: 10.20448/journal.522.2019.54.555.561 © 2019 by the authors; licensee Asian Online Journal Publishing Group","id":"ITEM-1","issue":"4","issued":{"date-parts":[["2019"]]},"page":"555-561","title":"Metacognitive Awareness Skill Level of Athletes and Sedentary Turkish University Students in Both Genders","type":"article-journal","volume":"5"},"uris":["http://www.mendeley.com/documents/?uuid=46acea4f-f556-4f8a-880d-9478da1cfe29"]}],"mendeley":{"formattedCitation":"(Gölünük, 2019)","plainTextFormattedCitation":"(Gölünük, 2019)","previouslyFormattedCitation":"(Gölünük, 2019)"},"properties":{"noteIndex":0},"schema":"https://github.com/citation-style-language/schema/raw/master/csl-citation.json"}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(Gölünük, 2019)</w:t>
            </w:r>
            <w:r w:rsidRPr="0010187C">
              <w:rPr>
                <w:rFonts w:ascii="Cambria" w:hAnsi="Cambria"/>
                <w:sz w:val="22"/>
                <w:szCs w:val="22"/>
              </w:rPr>
              <w:fldChar w:fldCharType="end"/>
            </w:r>
          </w:p>
        </w:tc>
        <w:tc>
          <w:tcPr>
            <w:tcW w:w="1272" w:type="dxa"/>
          </w:tcPr>
          <w:p w14:paraId="51F501FB" w14:textId="77777777" w:rsidR="0010187C" w:rsidRPr="0010187C" w:rsidRDefault="0010187C" w:rsidP="00C61160">
            <w:pPr>
              <w:pBdr>
                <w:top w:val="nil"/>
                <w:left w:val="nil"/>
                <w:bottom w:val="nil"/>
                <w:right w:val="nil"/>
                <w:between w:val="nil"/>
              </w:pBdr>
              <w:rPr>
                <w:rFonts w:ascii="Cambria" w:hAnsi="Cambria"/>
                <w:color w:val="000000"/>
                <w:sz w:val="22"/>
                <w:szCs w:val="22"/>
              </w:rPr>
            </w:pPr>
            <w:r w:rsidRPr="0010187C">
              <w:rPr>
                <w:rFonts w:ascii="Cambria" w:hAnsi="Cambria"/>
                <w:sz w:val="22"/>
                <w:szCs w:val="22"/>
              </w:rPr>
              <w:t>Study Komparatif</w:t>
            </w:r>
          </w:p>
        </w:tc>
        <w:tc>
          <w:tcPr>
            <w:tcW w:w="1952" w:type="dxa"/>
          </w:tcPr>
          <w:p w14:paraId="3F59CC15" w14:textId="77777777" w:rsidR="0010187C" w:rsidRPr="0010187C" w:rsidRDefault="0010187C" w:rsidP="00C61160">
            <w:pPr>
              <w:pBdr>
                <w:top w:val="nil"/>
                <w:left w:val="nil"/>
                <w:bottom w:val="nil"/>
                <w:right w:val="nil"/>
                <w:between w:val="nil"/>
              </w:pBdr>
              <w:rPr>
                <w:rFonts w:ascii="Cambria" w:hAnsi="Cambria"/>
                <w:color w:val="000000"/>
                <w:sz w:val="22"/>
                <w:szCs w:val="22"/>
              </w:rPr>
            </w:pPr>
            <w:r w:rsidRPr="0010187C">
              <w:rPr>
                <w:rFonts w:ascii="Cambria" w:hAnsi="Cambria"/>
                <w:sz w:val="22"/>
                <w:szCs w:val="22"/>
              </w:rPr>
              <w:t>434 mahasiswa, 493 mahasiswi perguruan tinggi Turkey</w:t>
            </w:r>
          </w:p>
        </w:tc>
        <w:tc>
          <w:tcPr>
            <w:tcW w:w="2630" w:type="dxa"/>
          </w:tcPr>
          <w:p w14:paraId="72F7098F" w14:textId="77777777" w:rsidR="0010187C" w:rsidRPr="0010187C" w:rsidRDefault="0010187C" w:rsidP="00C61160">
            <w:pPr>
              <w:pBdr>
                <w:top w:val="nil"/>
                <w:left w:val="nil"/>
                <w:bottom w:val="nil"/>
                <w:right w:val="nil"/>
                <w:between w:val="nil"/>
              </w:pBdr>
              <w:rPr>
                <w:rFonts w:ascii="Cambria" w:hAnsi="Cambria"/>
                <w:color w:val="000000"/>
                <w:sz w:val="22"/>
                <w:szCs w:val="22"/>
              </w:rPr>
            </w:pPr>
            <w:r w:rsidRPr="0010187C">
              <w:rPr>
                <w:rFonts w:ascii="Cambria" w:hAnsi="Cambria"/>
                <w:color w:val="000000"/>
                <w:sz w:val="22"/>
                <w:szCs w:val="22"/>
              </w:rPr>
              <w:t>Penelitian ini menunjukkan bahwa tidak ada perbedaan yang signifikan dalam kesukaan peserta atlet pada semua subdimensi pada kelompok putra dan putri.</w:t>
            </w:r>
          </w:p>
        </w:tc>
      </w:tr>
      <w:tr w:rsidR="0010187C" w:rsidRPr="0010187C" w14:paraId="32734889" w14:textId="77777777" w:rsidTr="00C61160">
        <w:tc>
          <w:tcPr>
            <w:tcW w:w="460" w:type="dxa"/>
          </w:tcPr>
          <w:p w14:paraId="6BEBDA4C"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t>8</w:t>
            </w:r>
          </w:p>
        </w:tc>
        <w:tc>
          <w:tcPr>
            <w:tcW w:w="2334" w:type="dxa"/>
          </w:tcPr>
          <w:p w14:paraId="5222845A"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{"citationItems":[{"id":"ITEM-1","itemData":{"author":[{"dropping-particle":"","family":"BAL","given":"Erdal","non-dropping-particle":"","parse-names":false,"suffix":""}],"container-title":"IJCI (International Journal of Curriculum and Instruction) 13(1) Special Issue (2021) 137–148","id":"ITEM-1","issue":"1","issued":{"date-parts":[["2021"]]},"page":"137-148","title":"Comparison of sports training and services provided by local governments in Istanbul and Bursa provinces","type":"article-journal","volume":"13"},"uris":["http://www.mendeley.com/documents/?uuid=3c6116b9-2cb0-49a8-b6a7-d98aa1780d0a"]}],"mendeley":{"formattedCitation":"(BAL, 2021)","plainTextFormattedCitation":"(BAL, 2021)","previouslyFormattedCitation":"(BAL, 2021)"},"properties":{"noteIndex":0},"schema":"https://github.com/citation-style-language/schema/raw/master/csl-citation.json"}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(BAL, 2021)</w:t>
            </w:r>
            <w:r w:rsidRPr="0010187C">
              <w:rPr>
                <w:rFonts w:ascii="Cambria" w:hAnsi="Cambria"/>
                <w:sz w:val="22"/>
                <w:szCs w:val="22"/>
              </w:rPr>
              <w:fldChar w:fldCharType="end"/>
            </w:r>
          </w:p>
        </w:tc>
        <w:tc>
          <w:tcPr>
            <w:tcW w:w="1272" w:type="dxa"/>
          </w:tcPr>
          <w:p w14:paraId="113C5C5F"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Kolaborasi dan Komparatif</w:t>
            </w:r>
          </w:p>
        </w:tc>
        <w:tc>
          <w:tcPr>
            <w:tcW w:w="1952" w:type="dxa"/>
          </w:tcPr>
          <w:p w14:paraId="53B05CA9"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519 pelaku olahraga umum Kota Bursa. 288 (55,5%) dikota Istambul. 231 (44,5%) dikota Bursa</w:t>
            </w:r>
          </w:p>
        </w:tc>
        <w:tc>
          <w:tcPr>
            <w:tcW w:w="2630" w:type="dxa"/>
          </w:tcPr>
          <w:p w14:paraId="2FDFA96B"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Hasilnya adalah sebuah perbedaan yang signifikan secara statistik ditemukan antara skor untuk krakter olahraga, Bursa dan Istanbul (p &lt;0</w:t>
            </w:r>
            <w:proofErr w:type="gramStart"/>
            <w:r w:rsidRPr="0010187C">
              <w:rPr>
                <w:rFonts w:ascii="Cambria" w:hAnsi="Cambria"/>
                <w:sz w:val="22"/>
                <w:szCs w:val="22"/>
              </w:rPr>
              <w:t>,05</w:t>
            </w:r>
            <w:proofErr w:type="gramEnd"/>
            <w:r w:rsidRPr="0010187C">
              <w:rPr>
                <w:rFonts w:ascii="Cambria" w:hAnsi="Cambria"/>
                <w:sz w:val="22"/>
                <w:szCs w:val="22"/>
              </w:rPr>
              <w:t xml:space="preserve">). </w:t>
            </w:r>
            <w:proofErr w:type="gramStart"/>
            <w:r w:rsidRPr="0010187C">
              <w:rPr>
                <w:rFonts w:ascii="Cambria" w:hAnsi="Cambria"/>
                <w:sz w:val="22"/>
                <w:szCs w:val="22"/>
              </w:rPr>
              <w:t>dan</w:t>
            </w:r>
            <w:proofErr w:type="gramEnd"/>
            <w:r w:rsidRPr="0010187C">
              <w:rPr>
                <w:rFonts w:ascii="Cambria" w:hAnsi="Cambria"/>
                <w:sz w:val="22"/>
                <w:szCs w:val="22"/>
              </w:rPr>
              <w:t xml:space="preserve"> perbedaannya ditemukan signifikan (p&lt;0,05).</w:t>
            </w:r>
          </w:p>
        </w:tc>
      </w:tr>
      <w:tr w:rsidR="0010187C" w:rsidRPr="0010187C" w14:paraId="56CB2AB8" w14:textId="77777777" w:rsidTr="00C61160">
        <w:tc>
          <w:tcPr>
            <w:tcW w:w="460" w:type="dxa"/>
          </w:tcPr>
          <w:p w14:paraId="0BB2815F"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t>9</w:t>
            </w:r>
          </w:p>
        </w:tc>
        <w:tc>
          <w:tcPr>
            <w:tcW w:w="2334" w:type="dxa"/>
          </w:tcPr>
          <w:p w14:paraId="5A19C591"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DOI":"10.30918/AERJ.84.20.194","author":[{"dropping-particle":"","family":"Balci","given":"Tarık","non-dropping-particle":"","parse-names":false,"suffix":""},{"dropping-particle":"","family":"Yanik","given":"Mehmet","non-dropping-particle":"","parse-names":false,"suffix":""}],"container-title":"African Educational Research Journal Vol. 8(4), pp. 897-905, December 2020 DOI: 10.30918/AERJ.84.20.194 ISSN: 2354-2160","id":"ITEM-1","issue":"December","issued":{"date-parts":[["2020"]]},"page":"897-905","title":"The relationship between physical education and sport values with self-reported personal and social responsibility behaviours","type":"article-journal","volume":"8"},"uris":["http://www.mendeley.com/documents/?uuid=9ea91473-3d63-43fc-8d5d-0c5930e30b79"]}],"mendeley":{"formattedCitation":"(Balci &amp; Yanik, 2020)","plainTextFormattedCitation":"(Balci &amp; Yanik, 2020)","previouslyFormattedCitation":"(Balci &amp; Yanik, 2020)"},"properties":{"noteIndex":0},"schema":"https://github.com/citation-style-language/schema/raw/master/csl-citation.json"}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 xml:space="preserve">(Balci &amp; Yanik, </w:t>
            </w:r>
            <w:r w:rsidRPr="0010187C">
              <w:rPr>
                <w:rFonts w:ascii="Cambria" w:hAnsi="Cambria"/>
                <w:noProof/>
                <w:sz w:val="22"/>
                <w:szCs w:val="22"/>
              </w:rPr>
              <w:lastRenderedPageBreak/>
              <w:t>2020)</w:t>
            </w:r>
            <w:r w:rsidRPr="0010187C">
              <w:rPr>
                <w:rFonts w:ascii="Cambria" w:hAnsi="Cambria"/>
                <w:sz w:val="22"/>
                <w:szCs w:val="22"/>
              </w:rPr>
              <w:fldChar w:fldCharType="end"/>
            </w:r>
          </w:p>
        </w:tc>
        <w:tc>
          <w:tcPr>
            <w:tcW w:w="1272" w:type="dxa"/>
          </w:tcPr>
          <w:p w14:paraId="29BD4463"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lastRenderedPageBreak/>
              <w:t xml:space="preserve">Pengembangan dan </w:t>
            </w:r>
            <w:r w:rsidRPr="0010187C">
              <w:rPr>
                <w:rFonts w:ascii="Cambria" w:hAnsi="Cambria"/>
                <w:sz w:val="22"/>
                <w:szCs w:val="22"/>
              </w:rPr>
              <w:lastRenderedPageBreak/>
              <w:t>Hybrid</w:t>
            </w:r>
          </w:p>
        </w:tc>
        <w:tc>
          <w:tcPr>
            <w:tcW w:w="1952" w:type="dxa"/>
          </w:tcPr>
          <w:p w14:paraId="5CF55557"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color w:val="000000"/>
                <w:sz w:val="22"/>
                <w:szCs w:val="22"/>
              </w:rPr>
              <w:lastRenderedPageBreak/>
              <w:t xml:space="preserve">1138 siswa sekolah </w:t>
            </w:r>
            <w:r w:rsidRPr="0010187C">
              <w:rPr>
                <w:rFonts w:ascii="Cambria" w:hAnsi="Cambria"/>
                <w:color w:val="000000"/>
                <w:sz w:val="22"/>
                <w:szCs w:val="22"/>
              </w:rPr>
              <w:lastRenderedPageBreak/>
              <w:t>menengah dari 13 sekolah menengah yang berbeda di Balıkesir/Turki</w:t>
            </w:r>
          </w:p>
        </w:tc>
        <w:tc>
          <w:tcPr>
            <w:tcW w:w="2630" w:type="dxa"/>
          </w:tcPr>
          <w:p w14:paraId="4AD7E078"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lastRenderedPageBreak/>
              <w:t xml:space="preserve">Ditentukan bahwa nilai-nilai siswa yang terkait </w:t>
            </w:r>
            <w:r w:rsidRPr="0010187C">
              <w:rPr>
                <w:rFonts w:ascii="Cambria" w:hAnsi="Cambria"/>
                <w:sz w:val="22"/>
                <w:szCs w:val="22"/>
              </w:rPr>
              <w:lastRenderedPageBreak/>
              <w:t>dengan mata pelajaran pendidikan jasmani dan olahraga pada tingkat yang tinggi.</w:t>
            </w:r>
          </w:p>
        </w:tc>
      </w:tr>
      <w:tr w:rsidR="0010187C" w:rsidRPr="0010187C" w14:paraId="256F83E4" w14:textId="77777777" w:rsidTr="00C61160">
        <w:tc>
          <w:tcPr>
            <w:tcW w:w="460" w:type="dxa"/>
          </w:tcPr>
          <w:p w14:paraId="4B32A77D" w14:textId="77777777" w:rsidR="0010187C" w:rsidRPr="0010187C" w:rsidRDefault="0010187C" w:rsidP="00C61160">
            <w:pPr>
              <w:pBdr>
                <w:top w:val="nil"/>
                <w:left w:val="nil"/>
                <w:bottom w:val="nil"/>
                <w:right w:val="nil"/>
                <w:between w:val="nil"/>
              </w:pBdr>
              <w:spacing w:after="200"/>
              <w:jc w:val="center"/>
              <w:rPr>
                <w:rFonts w:ascii="Cambria" w:hAnsi="Cambria"/>
                <w:b/>
                <w:color w:val="000000"/>
                <w:sz w:val="22"/>
                <w:szCs w:val="22"/>
              </w:rPr>
            </w:pPr>
            <w:r w:rsidRPr="0010187C">
              <w:rPr>
                <w:rFonts w:ascii="Cambria" w:hAnsi="Cambria"/>
                <w:b/>
                <w:color w:val="000000"/>
                <w:sz w:val="22"/>
                <w:szCs w:val="22"/>
              </w:rPr>
              <w:lastRenderedPageBreak/>
              <w:t>10</w:t>
            </w:r>
          </w:p>
        </w:tc>
        <w:tc>
          <w:tcPr>
            <w:tcW w:w="2334" w:type="dxa"/>
          </w:tcPr>
          <w:p w14:paraId="71504DA9" w14:textId="77777777" w:rsidR="0010187C" w:rsidRPr="0010187C" w:rsidRDefault="0010187C" w:rsidP="00C61160">
            <w:pPr>
              <w:spacing w:after="200"/>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{"citationItems":[{"id":"ITEM-1","itemData":{"DOI":"10.5539/ies.v14n8p43","author":[{"dropping-particle":"","family":"Yıldırım","given":"Mehmet","non-dropping-particle":"","parse-names":false,"suffix":""}],"container-title":"International Education Studies; Vol. 14, No. 8; 2021 ISSN 1913-9020 E-ISSN 1913-9039 Published by Canadian Center of Science and Education","id":"ITEM-1","issue":"8","issued":{"date-parts":[["2021"]]},"page":"43-50","title":"Investigation of Sports Participation Motivations of Physical Education and Sports School Students","type":"article-journal","volume":"14"},"uris":["http://www.mendeley.com/documents/?uuid=c8a29fdb-e599-461d-8577-013e87c93b19"]}],"mendeley":{"formattedCitation":"(Yıldırım, 2021)","plainTextFormattedCitation":"(Yıldırım, 2021)","previouslyFormattedCitation":"(Yıldırım, 2021)"},"properties":{"noteIndex":0},"schema":"https://github.com/citation-style-language/schema/raw/master/csl-citation.json"}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(Yıldırım, 2021)</w:t>
            </w:r>
            <w:r w:rsidRPr="0010187C">
              <w:rPr>
                <w:rFonts w:ascii="Cambria" w:hAnsi="Cambria"/>
                <w:sz w:val="22"/>
                <w:szCs w:val="22"/>
              </w:rPr>
              <w:fldChar w:fldCharType="end"/>
            </w:r>
          </w:p>
        </w:tc>
        <w:tc>
          <w:tcPr>
            <w:tcW w:w="1272" w:type="dxa"/>
          </w:tcPr>
          <w:p w14:paraId="30C031C6"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Pengembangan Demografis</w:t>
            </w:r>
          </w:p>
        </w:tc>
        <w:tc>
          <w:tcPr>
            <w:tcW w:w="1952" w:type="dxa"/>
          </w:tcPr>
          <w:p w14:paraId="584249A0"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color w:val="000000"/>
                <w:sz w:val="22"/>
                <w:szCs w:val="22"/>
              </w:rPr>
              <w:t>480 siswa sekolah Pendidikan Jasmani dan Olahraga Universitas Bozok pada tahun akademik 2017-2018</w:t>
            </w:r>
          </w:p>
        </w:tc>
        <w:tc>
          <w:tcPr>
            <w:tcW w:w="2630" w:type="dxa"/>
          </w:tcPr>
          <w:p w14:paraId="020F7105" w14:textId="77777777" w:rsidR="0010187C" w:rsidRPr="0010187C" w:rsidRDefault="0010187C" w:rsidP="00C61160">
            <w:pPr>
              <w:pBdr>
                <w:top w:val="nil"/>
                <w:left w:val="nil"/>
                <w:bottom w:val="nil"/>
                <w:right w:val="nil"/>
                <w:between w:val="nil"/>
              </w:pBdr>
              <w:spacing w:after="200"/>
              <w:jc w:val="both"/>
              <w:rPr>
                <w:rFonts w:ascii="Cambria" w:hAnsi="Cambria"/>
                <w:color w:val="000000"/>
                <w:sz w:val="22"/>
                <w:szCs w:val="22"/>
              </w:rPr>
            </w:pPr>
            <w:r w:rsidRPr="0010187C">
              <w:rPr>
                <w:rFonts w:ascii="Cambria" w:hAnsi="Cambria"/>
                <w:sz w:val="22"/>
                <w:szCs w:val="22"/>
              </w:rPr>
              <w:t>Ditentukan bahwa siswa laki-laki memiliki motivasi dan tanggung jawab yang lebih tinggi untuk berpartisipasi dalam olahraga daripada siswa perempuan. Yaitu terbukti dari uji sig. Sebesar (p &lt; 0,05)</w:t>
            </w:r>
          </w:p>
        </w:tc>
      </w:tr>
      <w:tr w:rsidR="0010187C" w:rsidRPr="0010187C" w14:paraId="5DB0CD44" w14:textId="77777777" w:rsidTr="00C61160">
        <w:tc>
          <w:tcPr>
            <w:tcW w:w="460" w:type="dxa"/>
          </w:tcPr>
          <w:p w14:paraId="422388B6" w14:textId="77777777" w:rsidR="0010187C" w:rsidRPr="0010187C" w:rsidRDefault="0010187C" w:rsidP="00C61160">
            <w:pPr>
              <w:pBdr>
                <w:top w:val="nil"/>
                <w:left w:val="nil"/>
                <w:bottom w:val="nil"/>
                <w:right w:val="nil"/>
                <w:between w:val="nil"/>
              </w:pBdr>
              <w:jc w:val="center"/>
              <w:rPr>
                <w:rFonts w:ascii="Cambria" w:hAnsi="Cambria"/>
                <w:b/>
                <w:color w:val="000000"/>
                <w:sz w:val="22"/>
                <w:szCs w:val="22"/>
              </w:rPr>
            </w:pPr>
            <w:r w:rsidRPr="0010187C">
              <w:rPr>
                <w:rFonts w:ascii="Cambria" w:hAnsi="Cambria"/>
                <w:b/>
                <w:color w:val="000000"/>
                <w:sz w:val="22"/>
                <w:szCs w:val="22"/>
              </w:rPr>
              <w:t>11</w:t>
            </w:r>
          </w:p>
        </w:tc>
        <w:tc>
          <w:tcPr>
            <w:tcW w:w="2334" w:type="dxa"/>
          </w:tcPr>
          <w:p w14:paraId="68409883" w14:textId="77777777" w:rsidR="0010187C" w:rsidRPr="0010187C" w:rsidRDefault="0010187C" w:rsidP="00C61160">
            <w:pPr>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Ye","given":"Jhen-ni","non-dropping-particle":"","parse-names":false,"suffix":""},{"dropping-particle":"","family":"Wang","given":"Chih-mei","non-dropping-particle":"","parse-names":false,"suffix":""},{"dropping-particle":"","family":"Development","given":"J C","non-dropping-particle":"","parse-names":false,"suffix":""},{"dropping-particle":"","family":"Educational","given":"Cs","non-dropping-particle":"","parse-names":false,"suffix":""},{"dropping-particle":"","family":"Ye","given":"Jhen-ni","non-dropping-particle":"","parse-names":false,"suffix":""},{"dropping-particle":"","family":"Ye","given":"Jian-hong","non-dropping-particle":"","parse-names":false,"suffix":""},{"dropping-particle":"","family":"Wang","given":"Chih-mei","non-dropping-particle":"","parse-names":false,"suffix":""},{"dropping-particle":"","family":"Hong","given":"Jon-chao","non-dropping-particle":"","parse-names":false,"suffix":""}],"container-title":"International Journal of Technology in Education and Science (IJTES), 5(3), 362-374. https://doi.org/10.46328/ijtes.215","id":"ITEM-1","issued":{"date-parts":[["2021"]]},"title":"Development of 5 Cs Educational Value Scale for eSport Games To cite this article : Development of 5 Cs Educational Value Scale for eSport Games","type":"article-journal"},"uris":["http://www.mendeley.com/documents/?uuid=80b90cf3-31a8-4c1c-9f3a-c5229cbefe2e"]}],"mendeley":{"formattedCitation":"(Ye et al., 2021)","plainTextFormattedCitation":"(Ye et al., 2021)","previouslyFormattedCitation":"(Ye et al., 2021)"},"properties":{"noteIndex":0},"schema":"https://github.com/citation-style-language/schema/raw/master/csl-citation.json"}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(Ye et al., 2021)</w:t>
            </w:r>
            <w:r w:rsidRPr="0010187C">
              <w:rPr>
                <w:rFonts w:ascii="Cambria" w:hAnsi="Cambria"/>
                <w:sz w:val="22"/>
                <w:szCs w:val="22"/>
              </w:rPr>
              <w:fldChar w:fldCharType="end"/>
            </w:r>
          </w:p>
        </w:tc>
        <w:tc>
          <w:tcPr>
            <w:tcW w:w="1272" w:type="dxa"/>
          </w:tcPr>
          <w:p w14:paraId="1127D719"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Konseptual Adopsi</w:t>
            </w:r>
          </w:p>
        </w:tc>
        <w:tc>
          <w:tcPr>
            <w:tcW w:w="1952" w:type="dxa"/>
          </w:tcPr>
          <w:p w14:paraId="40739713" w14:textId="77777777" w:rsidR="0010187C" w:rsidRPr="0010187C" w:rsidRDefault="0010187C" w:rsidP="00C61160">
            <w:pPr>
              <w:pBdr>
                <w:top w:val="nil"/>
                <w:left w:val="nil"/>
                <w:bottom w:val="nil"/>
                <w:right w:val="nil"/>
                <w:between w:val="nil"/>
              </w:pBdr>
              <w:jc w:val="both"/>
              <w:rPr>
                <w:rFonts w:ascii="Cambria" w:hAnsi="Cambria"/>
                <w:color w:val="000000"/>
                <w:sz w:val="22"/>
                <w:szCs w:val="22"/>
              </w:rPr>
            </w:pPr>
            <w:r w:rsidRPr="0010187C">
              <w:rPr>
                <w:rFonts w:ascii="Cambria" w:hAnsi="Cambria"/>
                <w:color w:val="000000"/>
                <w:sz w:val="22"/>
                <w:szCs w:val="22"/>
              </w:rPr>
              <w:t>316 Responden</w:t>
            </w:r>
          </w:p>
        </w:tc>
        <w:tc>
          <w:tcPr>
            <w:tcW w:w="2630" w:type="dxa"/>
          </w:tcPr>
          <w:p w14:paraId="2D778833"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Hasil menunjukan nilai Pendidikan 5 C yaitu menumbuhkan sikap kooperatif, keterampilan komunikasi, berpikir kritis, percaya diri, dan sikap perbaikan berkelanjutan berdasarkan model tiga domain (TDM)</w:t>
            </w:r>
          </w:p>
        </w:tc>
      </w:tr>
      <w:tr w:rsidR="0010187C" w:rsidRPr="0010187C" w14:paraId="13F473AF" w14:textId="77777777" w:rsidTr="00C61160">
        <w:tc>
          <w:tcPr>
            <w:tcW w:w="460" w:type="dxa"/>
          </w:tcPr>
          <w:p w14:paraId="62BF8125" w14:textId="77777777" w:rsidR="0010187C" w:rsidRPr="0010187C" w:rsidRDefault="0010187C" w:rsidP="00C61160">
            <w:pPr>
              <w:pBdr>
                <w:top w:val="nil"/>
                <w:left w:val="nil"/>
                <w:bottom w:val="nil"/>
                <w:right w:val="nil"/>
                <w:between w:val="nil"/>
              </w:pBdr>
              <w:jc w:val="center"/>
              <w:rPr>
                <w:rFonts w:ascii="Cambria" w:hAnsi="Cambria"/>
                <w:b/>
                <w:color w:val="000000"/>
                <w:sz w:val="22"/>
                <w:szCs w:val="22"/>
              </w:rPr>
            </w:pPr>
            <w:r w:rsidRPr="0010187C">
              <w:rPr>
                <w:rFonts w:ascii="Cambria" w:hAnsi="Cambria"/>
                <w:b/>
                <w:color w:val="000000"/>
                <w:sz w:val="22"/>
                <w:szCs w:val="22"/>
              </w:rPr>
              <w:t>12</w:t>
            </w:r>
          </w:p>
        </w:tc>
        <w:tc>
          <w:tcPr>
            <w:tcW w:w="2334" w:type="dxa"/>
          </w:tcPr>
          <w:p w14:paraId="67CA414E" w14:textId="77777777" w:rsidR="0010187C" w:rsidRPr="0010187C" w:rsidRDefault="0010187C" w:rsidP="00C61160">
            <w:pPr>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{"citationItems":[{"id":"ITEM-1","itemData":{"DOI":"10.47750/pegegog.11.04.03","author":[{"dropping-particle":"","family":"Fatmanur ÖZTÜRK*","given":"Kürşad SERTBAŞ","non-dropping-particle":"","parse-names":false,"suffix":""}],"container-title":"Pegem Journal of Education and Instruction, Vol. 11, No. 4, 2021 (pp. 20-32) RESEARCH","id":"ITEM-1","issue":"4","issued":{"date-parts":[["2021"]]},"page":"20-32","title":"A Comparison of the School Engagement Levels of Science High School Students Who do Sports and do not do Sports","type":"article-journal","volume":"11"},"uris":["http://www.mendeley.com/documents/?uuid=99e3e5f6-fe4f-4253-81b9-36d2ff88e1cf"]}],"mendeley":{"formattedCitation":"(Fatmanur ÖZTÜRK*, 2021)","plainTextFormattedCitation":"(Fatmanur ÖZTÜRK*, 2021)","previouslyFormattedCitation":"(Fatmanur ÖZTÜRK*, 2021)"},"properties":{"noteIndex":0},"schema":"https://github.com/citation-style-language/schema/raw/master/csl-citation.json"}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(Fatmanur ÖZTÜRK*, 2021)</w:t>
            </w:r>
            <w:r w:rsidRPr="0010187C">
              <w:rPr>
                <w:rFonts w:ascii="Cambria" w:hAnsi="Cambria"/>
                <w:sz w:val="22"/>
                <w:szCs w:val="22"/>
              </w:rPr>
              <w:fldChar w:fldCharType="end"/>
            </w:r>
          </w:p>
        </w:tc>
        <w:tc>
          <w:tcPr>
            <w:tcW w:w="1272" w:type="dxa"/>
          </w:tcPr>
          <w:p w14:paraId="55383782"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Survey Deskriptif</w:t>
            </w:r>
          </w:p>
        </w:tc>
        <w:tc>
          <w:tcPr>
            <w:tcW w:w="1952" w:type="dxa"/>
          </w:tcPr>
          <w:p w14:paraId="68B65ED3" w14:textId="77777777" w:rsidR="0010187C" w:rsidRPr="0010187C" w:rsidRDefault="0010187C" w:rsidP="00C61160">
            <w:pPr>
              <w:pBdr>
                <w:top w:val="nil"/>
                <w:left w:val="nil"/>
                <w:bottom w:val="nil"/>
                <w:right w:val="nil"/>
                <w:between w:val="nil"/>
              </w:pBdr>
              <w:jc w:val="both"/>
              <w:rPr>
                <w:rFonts w:ascii="Cambria" w:hAnsi="Cambria"/>
                <w:color w:val="000000"/>
                <w:sz w:val="22"/>
                <w:szCs w:val="22"/>
              </w:rPr>
            </w:pPr>
            <w:r w:rsidRPr="0010187C">
              <w:rPr>
                <w:rFonts w:ascii="Cambria" w:hAnsi="Cambria"/>
                <w:color w:val="000000"/>
                <w:sz w:val="22"/>
                <w:szCs w:val="22"/>
              </w:rPr>
              <w:t>908 siswa distrik Izmit Kocaeli Turkey.</w:t>
            </w:r>
          </w:p>
        </w:tc>
        <w:tc>
          <w:tcPr>
            <w:tcW w:w="2630" w:type="dxa"/>
          </w:tcPr>
          <w:p w14:paraId="3760B45F"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Nilai rata-rata subdimensi skala umum dari variabel melakukan olahraga bahwa engagement siswa terhadap sekolah dapat meningkat.</w:t>
            </w:r>
          </w:p>
        </w:tc>
      </w:tr>
      <w:tr w:rsidR="0010187C" w:rsidRPr="0010187C" w14:paraId="40A74D4A" w14:textId="77777777" w:rsidTr="00C61160">
        <w:tc>
          <w:tcPr>
            <w:tcW w:w="460" w:type="dxa"/>
          </w:tcPr>
          <w:p w14:paraId="2406CBE1" w14:textId="77777777" w:rsidR="0010187C" w:rsidRPr="0010187C" w:rsidRDefault="0010187C" w:rsidP="00C61160">
            <w:pPr>
              <w:pBdr>
                <w:top w:val="nil"/>
                <w:left w:val="nil"/>
                <w:bottom w:val="nil"/>
                <w:right w:val="nil"/>
                <w:between w:val="nil"/>
              </w:pBdr>
              <w:jc w:val="center"/>
              <w:rPr>
                <w:rFonts w:ascii="Cambria" w:hAnsi="Cambria"/>
                <w:b/>
                <w:color w:val="000000"/>
                <w:sz w:val="22"/>
                <w:szCs w:val="22"/>
              </w:rPr>
            </w:pPr>
            <w:r w:rsidRPr="0010187C">
              <w:rPr>
                <w:rFonts w:ascii="Cambria" w:hAnsi="Cambria"/>
                <w:b/>
                <w:color w:val="000000"/>
                <w:sz w:val="22"/>
                <w:szCs w:val="22"/>
              </w:rPr>
              <w:t>13</w:t>
            </w:r>
          </w:p>
        </w:tc>
        <w:tc>
          <w:tcPr>
            <w:tcW w:w="2334" w:type="dxa"/>
          </w:tcPr>
          <w:p w14:paraId="33C83F45" w14:textId="77777777" w:rsidR="0010187C" w:rsidRPr="0010187C" w:rsidRDefault="0010187C" w:rsidP="00C61160">
            <w:pPr>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{"citationItems":[{"id":"ITEM-1","itemData":{"DOI":"10.5539/hes.v11n4p1","author":[{"dropping-particle":"","family":"Viet","given":"Nguyen My","non-dropping-particle":"","parse-names":false,"suffix":""},{"dropping-particle":"","family":"Hanh","given":"Nguyen Duc","non-dropping-particle":"","parse-names":false,"suffix":""}],"container-title":"Higher Education Studies; Vol. 11, No. 4; 2021 ISSN 1925-4741 E-ISSN 1925-475X Published by Canadian Center of Science and Education","id":"ITEM-1","issue":"4","issued":{"date-parts":[["2021"]]},"page":"2-7","title":"Assessment Perspectives on the Sports Values and Role of the Higher Education Institution Head for Sports Development in the School","type":"article-journal","volume":"11"},"uris":["http://www.mendeley.com/documents/?uuid=e2bd210c-56af-4d96-ab57-c0cbde86c939"]}],"mendeley":{"formattedCitation":"(Viet &amp; Hanh, 2021)","plainTextFormattedCitation":"(Viet &amp; Hanh, 2021)","previouslyFormattedCitation":"(Viet &amp; Hanh, 2021)"},"properties":{"noteIndex":0},"schema":"https://github.com/citation-style-language/schema/raw/master/csl-citation.json"}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(Viet &amp; Hanh, 2021)</w:t>
            </w:r>
            <w:r w:rsidRPr="0010187C">
              <w:rPr>
                <w:rFonts w:ascii="Cambria" w:hAnsi="Cambria"/>
                <w:sz w:val="22"/>
                <w:szCs w:val="22"/>
              </w:rPr>
              <w:fldChar w:fldCharType="end"/>
            </w:r>
          </w:p>
        </w:tc>
        <w:tc>
          <w:tcPr>
            <w:tcW w:w="1272" w:type="dxa"/>
          </w:tcPr>
          <w:p w14:paraId="24300D50"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 xml:space="preserve">Observasi &amp; Survey </w:t>
            </w:r>
          </w:p>
        </w:tc>
        <w:tc>
          <w:tcPr>
            <w:tcW w:w="1952" w:type="dxa"/>
          </w:tcPr>
          <w:p w14:paraId="627B8855" w14:textId="77777777" w:rsidR="0010187C" w:rsidRPr="0010187C" w:rsidRDefault="0010187C" w:rsidP="00C61160">
            <w:pPr>
              <w:pBdr>
                <w:top w:val="nil"/>
                <w:left w:val="nil"/>
                <w:bottom w:val="nil"/>
                <w:right w:val="nil"/>
                <w:between w:val="nil"/>
              </w:pBdr>
              <w:jc w:val="both"/>
              <w:rPr>
                <w:rFonts w:ascii="Cambria" w:hAnsi="Cambria"/>
                <w:color w:val="000000"/>
                <w:sz w:val="22"/>
                <w:szCs w:val="22"/>
              </w:rPr>
            </w:pPr>
            <w:r w:rsidRPr="0010187C">
              <w:rPr>
                <w:rFonts w:ascii="Cambria" w:hAnsi="Cambria"/>
                <w:color w:val="000000"/>
                <w:sz w:val="22"/>
                <w:szCs w:val="22"/>
              </w:rPr>
              <w:t>398 Mahasiswa</w:t>
            </w:r>
          </w:p>
        </w:tc>
        <w:tc>
          <w:tcPr>
            <w:tcW w:w="2630" w:type="dxa"/>
          </w:tcPr>
          <w:p w14:paraId="382A0FA7"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Perguruan tinggi perlu melembagakan kegiatan ekstrakurikuler, terutama untuk mendorong olahraga ke arah yang lebih baik.</w:t>
            </w:r>
          </w:p>
        </w:tc>
      </w:tr>
      <w:tr w:rsidR="0010187C" w:rsidRPr="0010187C" w14:paraId="02D38333" w14:textId="77777777" w:rsidTr="00C61160">
        <w:tc>
          <w:tcPr>
            <w:tcW w:w="460" w:type="dxa"/>
          </w:tcPr>
          <w:p w14:paraId="6D4CDEA1" w14:textId="77777777" w:rsidR="0010187C" w:rsidRPr="0010187C" w:rsidRDefault="0010187C" w:rsidP="00C61160">
            <w:pPr>
              <w:pBdr>
                <w:top w:val="nil"/>
                <w:left w:val="nil"/>
                <w:bottom w:val="nil"/>
                <w:right w:val="nil"/>
                <w:between w:val="nil"/>
              </w:pBdr>
              <w:jc w:val="center"/>
              <w:rPr>
                <w:rFonts w:ascii="Cambria" w:hAnsi="Cambria"/>
                <w:b/>
                <w:color w:val="000000"/>
                <w:sz w:val="22"/>
                <w:szCs w:val="22"/>
              </w:rPr>
            </w:pPr>
            <w:r w:rsidRPr="0010187C">
              <w:rPr>
                <w:rFonts w:ascii="Cambria" w:hAnsi="Cambria"/>
                <w:b/>
                <w:color w:val="000000"/>
                <w:sz w:val="22"/>
                <w:szCs w:val="22"/>
              </w:rPr>
              <w:t>14</w:t>
            </w:r>
          </w:p>
        </w:tc>
        <w:tc>
          <w:tcPr>
            <w:tcW w:w="2334" w:type="dxa"/>
          </w:tcPr>
          <w:p w14:paraId="3905C305" w14:textId="77777777" w:rsidR="0010187C" w:rsidRPr="0010187C" w:rsidRDefault="0010187C" w:rsidP="00C61160">
            <w:pPr>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Matsiola","given":"Maria","non-dropping-particle":"","parse-names":false,"suffix":""},{"dropping-particle":"","family":"Spiliopoulos","given":"Panagiotis","non-dropping-particle":"","parse-names":false,"suffix":""},{"dropping-particle":"","family":"Tsigilis","given":"Nikolaos","non-dropping-particle":"","parse-names":false,"suffix":""}],"container-title":"School of Journalism and Mass Communications, Faculty of Economics and Political Sciences, Aristotle University of Thessaloniki, 546 25 Thessaloniki, Greece; panspil@jour.auth.gr (P.S.); ntsigilis@jour.auth.gr (N.T.) * Correspondence: mmat@jour.auth.gr","id":"ITEM-1","issued":{"date-parts":[["2022"]]},"title":"education sciences Digital Storytelling in Sports Narrations : Employing Audiovisual Tools in Sport Journalism Higher Education Course","type":"article-journal"},"uris":["http://www.mendeley.com/documents/?uuid=715b25e8-fc52-47f3-b287-4ae0f514350f"]}],"mendeley":{"formattedCitation":"(Matsiola et al., 2022)","plainTextFormattedCitation":"(Matsiola et al., 2022)","previouslyFormattedCitation":"(Matsiola et al., 2022)"},"properties":{"noteIndex":0},"schema":"https://github.com/citation-style-language/schema/raw/master/csl-citation.json"}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(Matsiola et al., 2022)</w:t>
            </w:r>
            <w:r w:rsidRPr="0010187C">
              <w:rPr>
                <w:rFonts w:ascii="Cambria" w:hAnsi="Cambria"/>
                <w:sz w:val="22"/>
                <w:szCs w:val="22"/>
              </w:rPr>
              <w:fldChar w:fldCharType="end"/>
            </w:r>
          </w:p>
        </w:tc>
        <w:tc>
          <w:tcPr>
            <w:tcW w:w="1272" w:type="dxa"/>
          </w:tcPr>
          <w:p w14:paraId="2D176C50"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Prosedural</w:t>
            </w:r>
          </w:p>
        </w:tc>
        <w:tc>
          <w:tcPr>
            <w:tcW w:w="1952" w:type="dxa"/>
          </w:tcPr>
          <w:p w14:paraId="76A2F633" w14:textId="77777777" w:rsidR="0010187C" w:rsidRPr="0010187C" w:rsidRDefault="0010187C" w:rsidP="00C61160">
            <w:pPr>
              <w:pBdr>
                <w:top w:val="nil"/>
                <w:left w:val="nil"/>
                <w:bottom w:val="nil"/>
                <w:right w:val="nil"/>
                <w:between w:val="nil"/>
              </w:pBdr>
              <w:jc w:val="both"/>
              <w:rPr>
                <w:rFonts w:ascii="Cambria" w:hAnsi="Cambria"/>
                <w:color w:val="000000"/>
                <w:sz w:val="22"/>
                <w:szCs w:val="22"/>
              </w:rPr>
            </w:pPr>
            <w:r w:rsidRPr="0010187C">
              <w:rPr>
                <w:rFonts w:ascii="Cambria" w:hAnsi="Cambria"/>
                <w:color w:val="000000"/>
                <w:sz w:val="22"/>
                <w:szCs w:val="22"/>
              </w:rPr>
              <w:t>38 siswa di Sekolah Jurnalisme di Universitas Aristoteles Thessaloniki</w:t>
            </w:r>
          </w:p>
        </w:tc>
        <w:tc>
          <w:tcPr>
            <w:tcW w:w="2630" w:type="dxa"/>
          </w:tcPr>
          <w:p w14:paraId="64CC0B1F"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 xml:space="preserve">Hasilnya menunjukkan bahwa mengekspresikan diri diterima dengan hangat dan para peserta dan berkontribusi pada perolehan keterampilan dan hak mereka. </w:t>
            </w:r>
            <w:proofErr w:type="gramStart"/>
            <w:r w:rsidRPr="0010187C">
              <w:rPr>
                <w:rFonts w:ascii="Cambria" w:hAnsi="Cambria"/>
                <w:sz w:val="22"/>
                <w:szCs w:val="22"/>
              </w:rPr>
              <w:t>pemanfaatan</w:t>
            </w:r>
            <w:proofErr w:type="gramEnd"/>
            <w:r w:rsidRPr="0010187C">
              <w:rPr>
                <w:rFonts w:ascii="Cambria" w:hAnsi="Cambria"/>
                <w:sz w:val="22"/>
                <w:szCs w:val="22"/>
              </w:rPr>
              <w:t>.</w:t>
            </w:r>
          </w:p>
        </w:tc>
      </w:tr>
      <w:tr w:rsidR="0010187C" w:rsidRPr="0010187C" w14:paraId="67D7F4BF" w14:textId="77777777" w:rsidTr="00C61160">
        <w:tc>
          <w:tcPr>
            <w:tcW w:w="460" w:type="dxa"/>
          </w:tcPr>
          <w:p w14:paraId="075CF454" w14:textId="77777777" w:rsidR="0010187C" w:rsidRPr="0010187C" w:rsidRDefault="0010187C" w:rsidP="00C61160">
            <w:pPr>
              <w:pBdr>
                <w:top w:val="nil"/>
                <w:left w:val="nil"/>
                <w:bottom w:val="nil"/>
                <w:right w:val="nil"/>
                <w:between w:val="nil"/>
              </w:pBdr>
              <w:jc w:val="center"/>
              <w:rPr>
                <w:rFonts w:ascii="Cambria" w:hAnsi="Cambria"/>
                <w:b/>
                <w:color w:val="000000"/>
                <w:sz w:val="22"/>
                <w:szCs w:val="22"/>
              </w:rPr>
            </w:pPr>
            <w:r w:rsidRPr="0010187C">
              <w:rPr>
                <w:rFonts w:ascii="Cambria" w:hAnsi="Cambria"/>
                <w:b/>
                <w:color w:val="000000"/>
                <w:sz w:val="22"/>
                <w:szCs w:val="22"/>
              </w:rPr>
              <w:t>15</w:t>
            </w:r>
          </w:p>
        </w:tc>
        <w:tc>
          <w:tcPr>
            <w:tcW w:w="2334" w:type="dxa"/>
          </w:tcPr>
          <w:p w14:paraId="1415E1DC" w14:textId="77777777" w:rsidR="0010187C" w:rsidRPr="0010187C" w:rsidRDefault="0010187C" w:rsidP="00C61160">
            <w:pPr>
              <w:ind w:right="175"/>
              <w:jc w:val="both"/>
              <w:rPr>
                <w:rFonts w:ascii="Cambria" w:hAnsi="Cambria"/>
                <w:sz w:val="22"/>
                <w:szCs w:val="22"/>
              </w:rPr>
            </w:pPr>
            <w:r w:rsidRPr="0010187C">
              <w:rPr>
                <w:rFonts w:ascii="Cambria" w:hAnsi="Cambria"/>
                <w:sz w:val="22"/>
                <w:szCs w:val="22"/>
              </w:rPr>
              <w:fldChar w:fldCharType="begin" w:fldLock="1"/>
            </w:r>
            <w:r w:rsidRPr="0010187C">
              <w:rPr>
                <w:rFonts w:ascii="Cambria" w:hAnsi="Cambria"/>
                <w:sz w:val="22"/>
                <w:szCs w:val="22"/>
              </w:rPr>
              <w:instrText>ADDIN CSL_CITATION {"citationItems":[{"id":"ITEM-1","itemData":{"author":[{"dropping-particle":"","family":"Özer","given":"Uğur","non-dropping-particle":"","parse-names":false,"suffix":""}],"container-title":"ISSN 1822-7864 (Print) ISSN 2538-7111 (Online) https://doi.org/10.33225/pec/22.80.195","id":"ITEM-1","issued":{"date-parts":[["2015"]]},"title":"EVALUATION OF DISTANCE EDUCATION PROCESS IN SPORTS HIGHER EDUCATION","type":"article-journal","volume":"7864"},"uris":["http://www.mendeley.com/documents/?uuid=32d4d06a-403a-4c57-bb75-d28c2f2349e6"]}],"mendeley":{"formattedCitation":"(Özer, 2015)","plainTextFormattedCitation":"(Özer, 2015)","previouslyFormattedCitation":"(Özer, 2015)"},"properties":{"noteIndex":0},"schema":"https://github.com/citation-style-language/schema/raw/master/csl-citation.json"}</w:instrText>
            </w:r>
            <w:r w:rsidRPr="0010187C">
              <w:rPr>
                <w:rFonts w:ascii="Cambria" w:hAnsi="Cambria"/>
                <w:sz w:val="22"/>
                <w:szCs w:val="22"/>
              </w:rPr>
              <w:fldChar w:fldCharType="separate"/>
            </w:r>
            <w:r w:rsidRPr="0010187C">
              <w:rPr>
                <w:rFonts w:ascii="Cambria" w:hAnsi="Cambria"/>
                <w:noProof/>
                <w:sz w:val="22"/>
                <w:szCs w:val="22"/>
              </w:rPr>
              <w:t>(Özer, 2015)</w:t>
            </w:r>
            <w:r w:rsidRPr="0010187C">
              <w:rPr>
                <w:rFonts w:ascii="Cambria" w:hAnsi="Cambria"/>
                <w:sz w:val="22"/>
                <w:szCs w:val="22"/>
              </w:rPr>
              <w:fldChar w:fldCharType="end"/>
            </w:r>
          </w:p>
        </w:tc>
        <w:tc>
          <w:tcPr>
            <w:tcW w:w="1272" w:type="dxa"/>
          </w:tcPr>
          <w:p w14:paraId="268666E4"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 xml:space="preserve">Study Kasus model kualitatif </w:t>
            </w:r>
          </w:p>
        </w:tc>
        <w:tc>
          <w:tcPr>
            <w:tcW w:w="1952" w:type="dxa"/>
          </w:tcPr>
          <w:p w14:paraId="0D260958" w14:textId="77777777" w:rsidR="0010187C" w:rsidRPr="0010187C" w:rsidRDefault="0010187C" w:rsidP="00C61160">
            <w:pPr>
              <w:pBdr>
                <w:top w:val="nil"/>
                <w:left w:val="nil"/>
                <w:bottom w:val="nil"/>
                <w:right w:val="nil"/>
                <w:between w:val="nil"/>
              </w:pBdr>
              <w:jc w:val="both"/>
              <w:rPr>
                <w:rFonts w:ascii="Cambria" w:hAnsi="Cambria"/>
                <w:color w:val="000000"/>
                <w:sz w:val="22"/>
                <w:szCs w:val="22"/>
              </w:rPr>
            </w:pPr>
            <w:r w:rsidRPr="0010187C">
              <w:rPr>
                <w:rFonts w:ascii="Cambria" w:hAnsi="Cambria"/>
                <w:color w:val="000000"/>
                <w:sz w:val="22"/>
                <w:szCs w:val="22"/>
              </w:rPr>
              <w:t>14 Akademisi Universitas di Turkey</w:t>
            </w:r>
          </w:p>
        </w:tc>
        <w:tc>
          <w:tcPr>
            <w:tcW w:w="2630" w:type="dxa"/>
          </w:tcPr>
          <w:p w14:paraId="07411BE6" w14:textId="77777777" w:rsidR="0010187C" w:rsidRPr="0010187C" w:rsidRDefault="0010187C" w:rsidP="00C61160">
            <w:pPr>
              <w:pBdr>
                <w:top w:val="nil"/>
                <w:left w:val="nil"/>
                <w:bottom w:val="nil"/>
                <w:right w:val="nil"/>
                <w:between w:val="nil"/>
              </w:pBdr>
              <w:jc w:val="both"/>
              <w:rPr>
                <w:rFonts w:ascii="Cambria" w:hAnsi="Cambria"/>
                <w:sz w:val="22"/>
                <w:szCs w:val="22"/>
              </w:rPr>
            </w:pPr>
            <w:r w:rsidRPr="0010187C">
              <w:rPr>
                <w:rFonts w:ascii="Cambria" w:hAnsi="Cambria"/>
                <w:sz w:val="22"/>
                <w:szCs w:val="22"/>
              </w:rPr>
              <w:t>Hasil dari penelitian, ditekankan bahwa ditargetkan dari kasus ini pada sikap harus dikembangkan jauh-jauh hari dan berniali positif.</w:t>
            </w:r>
          </w:p>
        </w:tc>
      </w:tr>
    </w:tbl>
    <w:p w14:paraId="4B3923A3" w14:textId="77777777" w:rsidR="007668CB" w:rsidRDefault="007668CB">
      <w:pPr>
        <w:jc w:val="both"/>
        <w:rPr>
          <w:rFonts w:ascii="Cambria" w:eastAsia="Cambria" w:hAnsi="Cambria" w:cs="Cambria"/>
          <w:sz w:val="22"/>
          <w:szCs w:val="22"/>
        </w:rPr>
      </w:pPr>
    </w:p>
    <w:p w14:paraId="09322A71" w14:textId="77777777" w:rsidR="0010187C" w:rsidRDefault="0010187C">
      <w:pPr>
        <w:spacing w:after="120"/>
        <w:jc w:val="center"/>
        <w:rPr>
          <w:rFonts w:ascii="Cambria" w:eastAsia="Cambria" w:hAnsi="Cambria" w:cs="Cambria"/>
          <w:b/>
          <w:color w:val="000000"/>
          <w:sz w:val="22"/>
          <w:szCs w:val="22"/>
          <w:lang w:val="id-ID"/>
        </w:rPr>
      </w:pPr>
    </w:p>
    <w:p w14:paraId="6A18F25D" w14:textId="77777777" w:rsidR="007668CB" w:rsidRDefault="00E51B88">
      <w:pPr>
        <w:spacing w:after="120"/>
        <w:jc w:val="center"/>
        <w:rPr>
          <w:rFonts w:ascii="Cambria" w:eastAsia="Cambria" w:hAnsi="Cambria" w:cs="Cambria"/>
          <w:b/>
          <w:color w:val="000000"/>
          <w:sz w:val="22"/>
          <w:szCs w:val="22"/>
        </w:rPr>
      </w:pPr>
      <w:r>
        <w:rPr>
          <w:rFonts w:ascii="Cambria" w:eastAsia="Cambria" w:hAnsi="Cambria" w:cs="Cambria"/>
          <w:b/>
          <w:color w:val="000000"/>
          <w:sz w:val="22"/>
          <w:szCs w:val="22"/>
        </w:rPr>
        <w:lastRenderedPageBreak/>
        <w:t>CONCLUSION</w:t>
      </w:r>
    </w:p>
    <w:p w14:paraId="5A16C4EE" w14:textId="04FB0DD7" w:rsidR="007668CB" w:rsidRPr="0010187C" w:rsidRDefault="0010187C">
      <w:pPr>
        <w:ind w:firstLine="567"/>
        <w:jc w:val="both"/>
        <w:rPr>
          <w:rFonts w:ascii="Cambria" w:eastAsia="Cambria" w:hAnsi="Cambria" w:cs="Cambria"/>
          <w:color w:val="000000"/>
          <w:sz w:val="22"/>
          <w:szCs w:val="22"/>
        </w:rPr>
      </w:pPr>
      <w:r w:rsidRPr="0010187C">
        <w:rPr>
          <w:rFonts w:ascii="Cambria" w:hAnsi="Cambria"/>
          <w:sz w:val="22"/>
          <w:szCs w:val="22"/>
        </w:rPr>
        <w:t>Dari hasil dan hipotesisi yang telah diajukan dapat di ambil kesimpulan yaitu pengaruh nilai-nilai luhur dalam olahraga terhadap afektif tanggung jawab dan disiplin pada mata pelajaran pendidikan jasmani memiliki kontribusi sebesar 17</w:t>
      </w:r>
      <w:proofErr w:type="gramStart"/>
      <w:r w:rsidRPr="0010187C">
        <w:rPr>
          <w:rFonts w:ascii="Cambria" w:hAnsi="Cambria"/>
          <w:sz w:val="22"/>
          <w:szCs w:val="22"/>
        </w:rPr>
        <w:t>,50</w:t>
      </w:r>
      <w:proofErr w:type="gramEnd"/>
      <w:r w:rsidRPr="0010187C">
        <w:rPr>
          <w:rFonts w:ascii="Cambria" w:hAnsi="Cambria"/>
          <w:sz w:val="22"/>
          <w:szCs w:val="22"/>
        </w:rPr>
        <w:t xml:space="preserve">%. Dari 15 jurnal yang telah dikaji dengan </w:t>
      </w:r>
      <w:proofErr w:type="gramStart"/>
      <w:r w:rsidRPr="0010187C">
        <w:rPr>
          <w:rFonts w:ascii="Cambria" w:hAnsi="Cambria"/>
          <w:sz w:val="22"/>
          <w:szCs w:val="22"/>
        </w:rPr>
        <w:t>cara</w:t>
      </w:r>
      <w:proofErr w:type="gramEnd"/>
      <w:r w:rsidRPr="0010187C">
        <w:rPr>
          <w:rFonts w:ascii="Cambria" w:hAnsi="Cambria"/>
          <w:sz w:val="22"/>
          <w:szCs w:val="22"/>
        </w:rPr>
        <w:t xml:space="preserve"> literasi semuanya menunjukan sikap jujur, dispilin, tanggung jawab, sportif dan saling menghargai pada nilai norma kehidupan sangat meningkat dan hasilnya sangat baik.</w:t>
      </w:r>
    </w:p>
    <w:p w14:paraId="7B52FF63" w14:textId="64A22E2A" w:rsidR="007668CB" w:rsidRDefault="007668CB">
      <w:pPr>
        <w:ind w:firstLine="567"/>
        <w:jc w:val="both"/>
        <w:rPr>
          <w:rFonts w:ascii="Cambria" w:eastAsia="Cambria" w:hAnsi="Cambria" w:cs="Cambria"/>
          <w:sz w:val="22"/>
          <w:szCs w:val="22"/>
        </w:rPr>
      </w:pPr>
    </w:p>
    <w:p w14:paraId="3A1C6071" w14:textId="77777777" w:rsidR="007668CB" w:rsidRDefault="00E51B88">
      <w:pPr>
        <w:spacing w:before="240" w:after="240"/>
        <w:jc w:val="center"/>
        <w:rPr>
          <w:rFonts w:ascii="Cambria" w:eastAsia="Cambria" w:hAnsi="Cambria" w:cs="Cambria"/>
          <w:b/>
          <w:color w:val="000000"/>
          <w:sz w:val="22"/>
          <w:lang w:val="id-ID"/>
        </w:rPr>
      </w:pPr>
      <w:r w:rsidRPr="00EA0112">
        <w:rPr>
          <w:rFonts w:ascii="Cambria" w:eastAsia="Cambria" w:hAnsi="Cambria" w:cs="Cambria"/>
          <w:b/>
          <w:color w:val="000000"/>
          <w:sz w:val="22"/>
        </w:rPr>
        <w:t>REFERENCES</w:t>
      </w:r>
    </w:p>
    <w:p w14:paraId="2FBDF9EA" w14:textId="353DD26A"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Pr>
          <w:rFonts w:ascii="Cambria" w:eastAsia="Cambria" w:hAnsi="Cambria" w:cs="Cambria"/>
          <w:b/>
          <w:color w:val="000000"/>
          <w:sz w:val="22"/>
          <w:lang w:val="id-ID"/>
        </w:rPr>
        <w:fldChar w:fldCharType="begin" w:fldLock="1"/>
      </w:r>
      <w:r>
        <w:rPr>
          <w:rFonts w:ascii="Cambria" w:eastAsia="Cambria" w:hAnsi="Cambria" w:cs="Cambria"/>
          <w:b/>
          <w:color w:val="000000"/>
          <w:sz w:val="22"/>
          <w:lang w:val="id-ID"/>
        </w:rPr>
        <w:instrText xml:space="preserve">ADDIN Mendeley Bibliography CSL_BIBLIOGRAPHY </w:instrText>
      </w:r>
      <w:r>
        <w:rPr>
          <w:rFonts w:ascii="Cambria" w:eastAsia="Cambria" w:hAnsi="Cambria" w:cs="Cambria"/>
          <w:b/>
          <w:color w:val="000000"/>
          <w:sz w:val="22"/>
          <w:lang w:val="id-ID"/>
        </w:rPr>
        <w:fldChar w:fldCharType="separate"/>
      </w:r>
      <w:r w:rsidRPr="0010187C">
        <w:rPr>
          <w:rFonts w:ascii="Cambria" w:hAnsi="Cambria"/>
          <w:noProof/>
          <w:sz w:val="22"/>
        </w:rPr>
        <w:t xml:space="preserve">Aditia, D. A. (2015). SURVEI PENERAPAN NILAI-NILAI POSITIF OLAHRAGA DALAM INTERAKSI SOSIAL ANTAR SISWA DI SMA NEGERI SE-KABUPATEN WONOSOBO TAHUN 2014/2015. </w:t>
      </w:r>
      <w:r w:rsidRPr="0010187C">
        <w:rPr>
          <w:rFonts w:ascii="Cambria" w:hAnsi="Cambria"/>
          <w:i/>
          <w:iCs/>
          <w:noProof/>
          <w:sz w:val="22"/>
        </w:rPr>
        <w:t>Journal of Physical Education, Sport, Health and Recreations Http://Journal.Unnes.Ac.Id/Sju/Index.Php/Peshr</w:t>
      </w:r>
      <w:r w:rsidRPr="0010187C">
        <w:rPr>
          <w:rFonts w:ascii="Cambria" w:hAnsi="Cambria"/>
          <w:noProof/>
          <w:sz w:val="22"/>
        </w:rPr>
        <w:t xml:space="preserve">, </w:t>
      </w:r>
      <w:r w:rsidRPr="0010187C">
        <w:rPr>
          <w:rFonts w:ascii="Cambria" w:hAnsi="Cambria"/>
          <w:i/>
          <w:iCs/>
          <w:noProof/>
          <w:sz w:val="22"/>
        </w:rPr>
        <w:t>4</w:t>
      </w:r>
      <w:r w:rsidRPr="0010187C">
        <w:rPr>
          <w:rFonts w:ascii="Cambria" w:hAnsi="Cambria"/>
          <w:noProof/>
          <w:sz w:val="22"/>
        </w:rPr>
        <w:t>(12), 2251–2259.</w:t>
      </w:r>
    </w:p>
    <w:p w14:paraId="26295F79"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Arifin, S. (2019). PERAN GURU PENDIDIKAN JASMANI DALAM PEMBENTUKAN PENDIDIKAN KARAKTER PESERTA DIDIK. </w:t>
      </w:r>
      <w:r w:rsidRPr="0010187C">
        <w:rPr>
          <w:rFonts w:ascii="Cambria" w:hAnsi="Cambria"/>
          <w:i/>
          <w:iCs/>
          <w:noProof/>
          <w:sz w:val="22"/>
        </w:rPr>
        <w:t>JPOK FKIP ULM Banjarbaru</w:t>
      </w:r>
      <w:r w:rsidRPr="0010187C">
        <w:rPr>
          <w:rFonts w:ascii="Cambria" w:hAnsi="Cambria"/>
          <w:noProof/>
          <w:sz w:val="22"/>
        </w:rPr>
        <w:t>.</w:t>
      </w:r>
    </w:p>
    <w:p w14:paraId="1C407A27"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BAL, E. (2021). Comparison of sports training and services provided by local governments in Istanbul and Bursa provinces. </w:t>
      </w:r>
      <w:r w:rsidRPr="0010187C">
        <w:rPr>
          <w:rFonts w:ascii="Cambria" w:hAnsi="Cambria"/>
          <w:i/>
          <w:iCs/>
          <w:noProof/>
          <w:sz w:val="22"/>
        </w:rPr>
        <w:t>IJCI (International Journal of Curriculum and Instruction) 13(1) Special Issue (2021) 137–148</w:t>
      </w:r>
      <w:r w:rsidRPr="0010187C">
        <w:rPr>
          <w:rFonts w:ascii="Cambria" w:hAnsi="Cambria"/>
          <w:noProof/>
          <w:sz w:val="22"/>
        </w:rPr>
        <w:t xml:space="preserve">, </w:t>
      </w:r>
      <w:r w:rsidRPr="0010187C">
        <w:rPr>
          <w:rFonts w:ascii="Cambria" w:hAnsi="Cambria"/>
          <w:i/>
          <w:iCs/>
          <w:noProof/>
          <w:sz w:val="22"/>
        </w:rPr>
        <w:t>13</w:t>
      </w:r>
      <w:r w:rsidRPr="0010187C">
        <w:rPr>
          <w:rFonts w:ascii="Cambria" w:hAnsi="Cambria"/>
          <w:noProof/>
          <w:sz w:val="22"/>
        </w:rPr>
        <w:t>(1), 137–148.</w:t>
      </w:r>
    </w:p>
    <w:p w14:paraId="709AF1CC"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Balci, T., &amp; Yanik, M. (2020). The relationship between physical education and sport values with self-reported personal and social responsibility behaviours. </w:t>
      </w:r>
      <w:r w:rsidRPr="0010187C">
        <w:rPr>
          <w:rFonts w:ascii="Cambria" w:hAnsi="Cambria"/>
          <w:i/>
          <w:iCs/>
          <w:noProof/>
          <w:sz w:val="22"/>
        </w:rPr>
        <w:t>African Educational Research Journal Vol. 8(4), Pp. 897-905, December 2020 DOI: 10.30918/AERJ.84.20.194 ISSN: 2354-2160</w:t>
      </w:r>
      <w:r w:rsidRPr="0010187C">
        <w:rPr>
          <w:rFonts w:ascii="Cambria" w:hAnsi="Cambria"/>
          <w:noProof/>
          <w:sz w:val="22"/>
        </w:rPr>
        <w:t xml:space="preserve">, </w:t>
      </w:r>
      <w:r w:rsidRPr="0010187C">
        <w:rPr>
          <w:rFonts w:ascii="Cambria" w:hAnsi="Cambria"/>
          <w:i/>
          <w:iCs/>
          <w:noProof/>
          <w:sz w:val="22"/>
        </w:rPr>
        <w:t>8</w:t>
      </w:r>
      <w:r w:rsidRPr="0010187C">
        <w:rPr>
          <w:rFonts w:ascii="Cambria" w:hAnsi="Cambria"/>
          <w:noProof/>
          <w:sz w:val="22"/>
        </w:rPr>
        <w:t>(December), 897–905. https://doi.org/10.30918/AERJ.84.20.194</w:t>
      </w:r>
    </w:p>
    <w:p w14:paraId="033B11D4"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Bangun, S. Y. (2016). Peran Pendidikan Jasmani Dan Olahraga Pada Lembaga Pendidikandi Indonesia. </w:t>
      </w:r>
      <w:r w:rsidRPr="0010187C">
        <w:rPr>
          <w:rFonts w:ascii="Cambria" w:hAnsi="Cambria"/>
          <w:i/>
          <w:iCs/>
          <w:noProof/>
          <w:sz w:val="22"/>
        </w:rPr>
        <w:t>Publikasi Pendidikan</w:t>
      </w:r>
      <w:r w:rsidRPr="0010187C">
        <w:rPr>
          <w:rFonts w:ascii="Cambria" w:hAnsi="Cambria"/>
          <w:noProof/>
          <w:sz w:val="22"/>
        </w:rPr>
        <w:t xml:space="preserve">, </w:t>
      </w:r>
      <w:r w:rsidRPr="0010187C">
        <w:rPr>
          <w:rFonts w:ascii="Cambria" w:hAnsi="Cambria"/>
          <w:i/>
          <w:iCs/>
          <w:noProof/>
          <w:sz w:val="22"/>
        </w:rPr>
        <w:t>6</w:t>
      </w:r>
      <w:r w:rsidRPr="0010187C">
        <w:rPr>
          <w:rFonts w:ascii="Cambria" w:hAnsi="Cambria"/>
          <w:noProof/>
          <w:sz w:val="22"/>
        </w:rPr>
        <w:t>(3). https://doi.org/10.26858/publikan.v6i3.2270</w:t>
      </w:r>
    </w:p>
    <w:p w14:paraId="0C27A917"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Fatmanur ÖZTÜRK*, K. S. (2021). A Comparison of the School Engagement Levels of Science High School Students Who do Sports and do not do Sports. </w:t>
      </w:r>
      <w:r w:rsidRPr="0010187C">
        <w:rPr>
          <w:rFonts w:ascii="Cambria" w:hAnsi="Cambria"/>
          <w:i/>
          <w:iCs/>
          <w:noProof/>
          <w:sz w:val="22"/>
        </w:rPr>
        <w:t>Pegem Journal of Education and Instruction, Vol. 11, No. 4, 2021 (Pp. 20-32) RESEARCH</w:t>
      </w:r>
      <w:r w:rsidRPr="0010187C">
        <w:rPr>
          <w:rFonts w:ascii="Cambria" w:hAnsi="Cambria"/>
          <w:noProof/>
          <w:sz w:val="22"/>
        </w:rPr>
        <w:t xml:space="preserve">, </w:t>
      </w:r>
      <w:r w:rsidRPr="0010187C">
        <w:rPr>
          <w:rFonts w:ascii="Cambria" w:hAnsi="Cambria"/>
          <w:i/>
          <w:iCs/>
          <w:noProof/>
          <w:sz w:val="22"/>
        </w:rPr>
        <w:t>11</w:t>
      </w:r>
      <w:r w:rsidRPr="0010187C">
        <w:rPr>
          <w:rFonts w:ascii="Cambria" w:hAnsi="Cambria"/>
          <w:noProof/>
          <w:sz w:val="22"/>
        </w:rPr>
        <w:t>(4), 20–32. https://doi.org/10.47750/pegegog.11.04.03</w:t>
      </w:r>
    </w:p>
    <w:p w14:paraId="688E9E3D"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Gölünük, S. (2019). Metacognitive Awareness Skill Level of Athletes and Sedentary Turkish University Students in Both Genders. </w:t>
      </w:r>
      <w:r w:rsidRPr="0010187C">
        <w:rPr>
          <w:rFonts w:ascii="Cambria" w:hAnsi="Cambria"/>
          <w:i/>
          <w:iCs/>
          <w:noProof/>
          <w:sz w:val="22"/>
        </w:rPr>
        <w:t>Asian Journal of Education and Training Vol. 5, No. 4, 555-561, 2019 ISSN(E) 2519-5387 DOI: 10.20448/Journal.522.2019.54.555.561 © 2019 by the Authors; Licensee Asian Online Journal Publishing Group</w:t>
      </w:r>
      <w:r w:rsidRPr="0010187C">
        <w:rPr>
          <w:rFonts w:ascii="Cambria" w:hAnsi="Cambria"/>
          <w:noProof/>
          <w:sz w:val="22"/>
        </w:rPr>
        <w:t xml:space="preserve">, </w:t>
      </w:r>
      <w:r w:rsidRPr="0010187C">
        <w:rPr>
          <w:rFonts w:ascii="Cambria" w:hAnsi="Cambria"/>
          <w:i/>
          <w:iCs/>
          <w:noProof/>
          <w:sz w:val="22"/>
        </w:rPr>
        <w:t>5</w:t>
      </w:r>
      <w:r w:rsidRPr="0010187C">
        <w:rPr>
          <w:rFonts w:ascii="Cambria" w:hAnsi="Cambria"/>
          <w:noProof/>
          <w:sz w:val="22"/>
        </w:rPr>
        <w:t>(4), 555–561. https://doi.org/10.20448/journal.522.2019.54.555.561</w:t>
      </w:r>
    </w:p>
    <w:p w14:paraId="4259748D"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Maksum, Al. (2017). KONSTRUKSI NILAI MELALUI PENDIDIKAN OLAHRAGA. </w:t>
      </w:r>
      <w:r w:rsidRPr="0010187C">
        <w:rPr>
          <w:rFonts w:ascii="Cambria" w:hAnsi="Cambria"/>
          <w:i/>
          <w:iCs/>
          <w:noProof/>
          <w:sz w:val="22"/>
        </w:rPr>
        <w:t>FIK Universitas Negeri Surabaya</w:t>
      </w:r>
      <w:r w:rsidRPr="0010187C">
        <w:rPr>
          <w:rFonts w:ascii="Cambria" w:hAnsi="Cambria"/>
          <w:noProof/>
          <w:sz w:val="22"/>
        </w:rPr>
        <w:t>.</w:t>
      </w:r>
    </w:p>
    <w:p w14:paraId="7CD90D13"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Matsiola, M., Spiliopoulos, P., &amp; Tsigilis, N. (2022). education sciences Digital Storytelling in Sports Narrations : Employing Audiovisual Tools in Sport Journalism Higher Education Course. </w:t>
      </w:r>
      <w:r w:rsidRPr="0010187C">
        <w:rPr>
          <w:rFonts w:ascii="Cambria" w:hAnsi="Cambria"/>
          <w:i/>
          <w:iCs/>
          <w:noProof/>
          <w:sz w:val="22"/>
        </w:rPr>
        <w:t>School of Journalism and Mass Communications, Faculty of Economics and Political Sciences, Aristotle University of Thessaloniki, 546 25 Thessaloniki, Greece; Panspil@jour.Auth.Gr (P.S.); Ntsigilis@jour.Auth.Gr (N.T.) * Correspondence: Mmat@jour.Auth.Gr</w:t>
      </w:r>
      <w:r w:rsidRPr="0010187C">
        <w:rPr>
          <w:rFonts w:ascii="Cambria" w:hAnsi="Cambria"/>
          <w:noProof/>
          <w:sz w:val="22"/>
        </w:rPr>
        <w:t>.</w:t>
      </w:r>
    </w:p>
    <w:p w14:paraId="2DD79986"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Mirhan, J. B. K. J. (2016). HUBUNGAN ANTARA PERCAYA DIRI DAN KERJA KERAS DALAM OLAHRAGA DAN KETERAMPILAN HIDUP. </w:t>
      </w:r>
      <w:r w:rsidRPr="0010187C">
        <w:rPr>
          <w:rFonts w:ascii="Cambria" w:hAnsi="Cambria"/>
          <w:i/>
          <w:iCs/>
          <w:noProof/>
          <w:sz w:val="22"/>
        </w:rPr>
        <w:t>J u r n a l O l a h r a g a P r e s t a s i , V o l u m e 1 2 , N o m o r 1 , J a n u a r i 2 0 1 6</w:t>
      </w:r>
      <w:r w:rsidRPr="0010187C">
        <w:rPr>
          <w:rFonts w:ascii="Cambria" w:hAnsi="Cambria"/>
          <w:noProof/>
          <w:sz w:val="22"/>
        </w:rPr>
        <w:t>, 86–96.</w:t>
      </w:r>
    </w:p>
    <w:p w14:paraId="43297AAD"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Nur Kholis, F. (2016). APLIKASI NILAI-NILAI LUHUR PENCAK SILAT SARANA MEMBENTUK </w:t>
      </w:r>
      <w:r w:rsidRPr="0010187C">
        <w:rPr>
          <w:rFonts w:ascii="Cambria" w:hAnsi="Cambria"/>
          <w:noProof/>
          <w:sz w:val="22"/>
        </w:rPr>
        <w:lastRenderedPageBreak/>
        <w:t xml:space="preserve">MORALITAS BANGSA. </w:t>
      </w:r>
      <w:r w:rsidRPr="0010187C">
        <w:rPr>
          <w:rFonts w:ascii="Cambria" w:hAnsi="Cambria"/>
          <w:i/>
          <w:iCs/>
          <w:noProof/>
          <w:sz w:val="22"/>
        </w:rPr>
        <w:t>Jurnal SPORTIF | Vol. 2 No. 2 November Tahun 2016 ISSN: 2477 - 3379</w:t>
      </w:r>
      <w:r w:rsidRPr="0010187C">
        <w:rPr>
          <w:rFonts w:ascii="Cambria" w:hAnsi="Cambria"/>
          <w:noProof/>
          <w:sz w:val="22"/>
        </w:rPr>
        <w:t xml:space="preserve">, </w:t>
      </w:r>
      <w:r w:rsidRPr="0010187C">
        <w:rPr>
          <w:rFonts w:ascii="Cambria" w:hAnsi="Cambria"/>
          <w:i/>
          <w:iCs/>
          <w:noProof/>
          <w:sz w:val="22"/>
        </w:rPr>
        <w:t>1</w:t>
      </w:r>
      <w:r w:rsidRPr="0010187C">
        <w:rPr>
          <w:rFonts w:ascii="Cambria" w:hAnsi="Cambria"/>
          <w:noProof/>
          <w:sz w:val="22"/>
        </w:rPr>
        <w:t>(1).</w:t>
      </w:r>
    </w:p>
    <w:p w14:paraId="29542640"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Nuryanti. (2021). Peranan nilai sportifitas pendidikan jasmani dalam mengahadapi masyarakat ekonomi asean. </w:t>
      </w:r>
      <w:r w:rsidRPr="0010187C">
        <w:rPr>
          <w:rFonts w:ascii="Cambria" w:hAnsi="Cambria"/>
          <w:i/>
          <w:iCs/>
          <w:noProof/>
          <w:sz w:val="22"/>
        </w:rPr>
        <w:t>Prosiding Seminar Nasional ISSN 2443-1109 Volume 02, Nomor 1</w:t>
      </w:r>
      <w:r w:rsidRPr="0010187C">
        <w:rPr>
          <w:rFonts w:ascii="Cambria" w:hAnsi="Cambria"/>
          <w:noProof/>
          <w:sz w:val="22"/>
        </w:rPr>
        <w:t xml:space="preserve">, </w:t>
      </w:r>
      <w:r w:rsidRPr="0010187C">
        <w:rPr>
          <w:rFonts w:ascii="Cambria" w:hAnsi="Cambria"/>
          <w:i/>
          <w:iCs/>
          <w:noProof/>
          <w:sz w:val="22"/>
        </w:rPr>
        <w:t>02</w:t>
      </w:r>
      <w:r w:rsidRPr="0010187C">
        <w:rPr>
          <w:rFonts w:ascii="Cambria" w:hAnsi="Cambria"/>
          <w:noProof/>
          <w:sz w:val="22"/>
        </w:rPr>
        <w:t>(20), 777–782.</w:t>
      </w:r>
    </w:p>
    <w:p w14:paraId="1C4C3234"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Özer, U. (2015). EVALUATION OF DISTANCE EDUCATION PROCESS IN SPORTS HIGHER EDUCATION. </w:t>
      </w:r>
      <w:r w:rsidRPr="0010187C">
        <w:rPr>
          <w:rFonts w:ascii="Cambria" w:hAnsi="Cambria"/>
          <w:i/>
          <w:iCs/>
          <w:noProof/>
          <w:sz w:val="22"/>
        </w:rPr>
        <w:t>ISSN 1822-7864 (Print) ISSN 2538-7111 (Online) Https://Doi.Org/10.33225/Pec/22.80.195</w:t>
      </w:r>
      <w:r w:rsidRPr="0010187C">
        <w:rPr>
          <w:rFonts w:ascii="Cambria" w:hAnsi="Cambria"/>
          <w:noProof/>
          <w:sz w:val="22"/>
        </w:rPr>
        <w:t xml:space="preserve">, </w:t>
      </w:r>
      <w:r w:rsidRPr="0010187C">
        <w:rPr>
          <w:rFonts w:ascii="Cambria" w:hAnsi="Cambria"/>
          <w:i/>
          <w:iCs/>
          <w:noProof/>
          <w:sz w:val="22"/>
        </w:rPr>
        <w:t>7864</w:t>
      </w:r>
      <w:r w:rsidRPr="0010187C">
        <w:rPr>
          <w:rFonts w:ascii="Cambria" w:hAnsi="Cambria"/>
          <w:noProof/>
          <w:sz w:val="22"/>
        </w:rPr>
        <w:t>.</w:t>
      </w:r>
    </w:p>
    <w:p w14:paraId="322EBD46"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Padli, Padli, Yanuar Kiram, Irfan Arifianto, Anton Komaini, Yogi Setiawan, M. M. (2022). The effect of academic stress and learning motivation of pre-service. </w:t>
      </w:r>
      <w:r w:rsidRPr="0010187C">
        <w:rPr>
          <w:rFonts w:ascii="Cambria" w:hAnsi="Cambria"/>
          <w:i/>
          <w:iCs/>
          <w:noProof/>
          <w:sz w:val="22"/>
        </w:rPr>
        <w:t>Cypriot Journal of Educational Science</w:t>
      </w:r>
      <w:r w:rsidRPr="0010187C">
        <w:rPr>
          <w:rFonts w:ascii="Cambria" w:hAnsi="Cambria"/>
          <w:noProof/>
          <w:sz w:val="22"/>
        </w:rPr>
        <w:t xml:space="preserve">, </w:t>
      </w:r>
      <w:r w:rsidRPr="0010187C">
        <w:rPr>
          <w:rFonts w:ascii="Cambria" w:hAnsi="Cambria"/>
          <w:i/>
          <w:iCs/>
          <w:noProof/>
          <w:sz w:val="22"/>
        </w:rPr>
        <w:t>17</w:t>
      </w:r>
      <w:r w:rsidRPr="0010187C">
        <w:rPr>
          <w:rFonts w:ascii="Cambria" w:hAnsi="Cambria"/>
          <w:noProof/>
          <w:sz w:val="22"/>
        </w:rPr>
        <w:t>(4), 1066–1076.</w:t>
      </w:r>
    </w:p>
    <w:p w14:paraId="461FEBBD"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Padli, P., Kiram, Y., Arifianto, I., Setiawan, Y., Haryanto, J., &amp; Lesmana, H. S. (2022). The effect of online-based assignment responses and student creativity in PJOK during pandemic in rural and urban area. </w:t>
      </w:r>
      <w:r w:rsidRPr="0010187C">
        <w:rPr>
          <w:rFonts w:ascii="Cambria" w:hAnsi="Cambria"/>
          <w:i/>
          <w:iCs/>
          <w:noProof/>
          <w:sz w:val="22"/>
        </w:rPr>
        <w:t>Jurnal Keolahragaan</w:t>
      </w:r>
      <w:r w:rsidRPr="0010187C">
        <w:rPr>
          <w:rFonts w:ascii="Cambria" w:hAnsi="Cambria"/>
          <w:noProof/>
          <w:sz w:val="22"/>
        </w:rPr>
        <w:t xml:space="preserve">, </w:t>
      </w:r>
      <w:r w:rsidRPr="0010187C">
        <w:rPr>
          <w:rFonts w:ascii="Cambria" w:hAnsi="Cambria"/>
          <w:i/>
          <w:iCs/>
          <w:noProof/>
          <w:sz w:val="22"/>
        </w:rPr>
        <w:t>10</w:t>
      </w:r>
      <w:r w:rsidRPr="0010187C">
        <w:rPr>
          <w:rFonts w:ascii="Cambria" w:hAnsi="Cambria"/>
          <w:noProof/>
          <w:sz w:val="22"/>
        </w:rPr>
        <w:t>(1), 127–136. https://doi.org/10.21831/jk.v10i1.48652</w:t>
      </w:r>
    </w:p>
    <w:p w14:paraId="51A38C2C"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Pradipta, G. D. (2015). SPORTIFITAS DALAM KEOLAHRAGAAN SEBAGAI BAGIAN PEMBENTUKAN GENERASI MUDA DAN NASIONALISME. </w:t>
      </w:r>
      <w:r w:rsidRPr="0010187C">
        <w:rPr>
          <w:rFonts w:ascii="Cambria" w:hAnsi="Cambria"/>
          <w:i/>
          <w:iCs/>
          <w:noProof/>
          <w:sz w:val="22"/>
        </w:rPr>
        <w:t>Jurnal Ilmiah CIVIS, Volume V, No 1, Januari 2015</w:t>
      </w:r>
      <w:r w:rsidRPr="0010187C">
        <w:rPr>
          <w:rFonts w:ascii="Cambria" w:hAnsi="Cambria"/>
          <w:noProof/>
          <w:sz w:val="22"/>
        </w:rPr>
        <w:t xml:space="preserve">, </w:t>
      </w:r>
      <w:r w:rsidRPr="0010187C">
        <w:rPr>
          <w:rFonts w:ascii="Cambria" w:hAnsi="Cambria"/>
          <w:i/>
          <w:iCs/>
          <w:noProof/>
          <w:sz w:val="22"/>
        </w:rPr>
        <w:t>V</w:t>
      </w:r>
      <w:r w:rsidRPr="0010187C">
        <w:rPr>
          <w:rFonts w:ascii="Cambria" w:hAnsi="Cambria"/>
          <w:noProof/>
          <w:sz w:val="22"/>
        </w:rPr>
        <w:t>(1), 713–724.</w:t>
      </w:r>
    </w:p>
    <w:p w14:paraId="0A455E03"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Rasyono. (2018). Penanaman Nilai-Nilai Olahraga Sebagai Usaha Pembentukan Karakter Bangsa. </w:t>
      </w:r>
      <w:r w:rsidRPr="0010187C">
        <w:rPr>
          <w:rFonts w:ascii="Cambria" w:hAnsi="Cambria"/>
          <w:i/>
          <w:iCs/>
          <w:noProof/>
          <w:sz w:val="22"/>
        </w:rPr>
        <w:t>Jurnal Ilmiah PENJAS, ISSN : 2442-3874 Vol 4. No.1 Januari 2018</w:t>
      </w:r>
      <w:r w:rsidRPr="0010187C">
        <w:rPr>
          <w:rFonts w:ascii="Cambria" w:hAnsi="Cambria"/>
          <w:noProof/>
          <w:sz w:val="22"/>
        </w:rPr>
        <w:t xml:space="preserve">, </w:t>
      </w:r>
      <w:r w:rsidRPr="0010187C">
        <w:rPr>
          <w:rFonts w:ascii="Cambria" w:hAnsi="Cambria"/>
          <w:i/>
          <w:iCs/>
          <w:noProof/>
          <w:sz w:val="22"/>
        </w:rPr>
        <w:t>4</w:t>
      </w:r>
      <w:r w:rsidRPr="0010187C">
        <w:rPr>
          <w:rFonts w:ascii="Cambria" w:hAnsi="Cambria"/>
          <w:noProof/>
          <w:sz w:val="22"/>
        </w:rPr>
        <w:t>(1), 33–42.</w:t>
      </w:r>
    </w:p>
    <w:p w14:paraId="22344D64"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Roichatul Jannah, A. N. K. (2017). IMPLEMENTASI NILAI-NILAI LUHUR BUDAYA PENCAK SILAT SEBAGAI PENDIDIKAN KARAKTER SISWA DI SEKOLAH. </w:t>
      </w:r>
      <w:r w:rsidRPr="0010187C">
        <w:rPr>
          <w:rFonts w:ascii="Cambria" w:hAnsi="Cambria"/>
          <w:i/>
          <w:iCs/>
          <w:noProof/>
          <w:sz w:val="22"/>
        </w:rPr>
        <w:t>Prosiding Konferensi Pendidikan Nasional “Penguatan Karakter Bangsa Melalui Inovasi Pendidikan Di Era Digital” ISSN: 2654-8607</w:t>
      </w:r>
      <w:r w:rsidRPr="0010187C">
        <w:rPr>
          <w:rFonts w:ascii="Cambria" w:hAnsi="Cambria"/>
          <w:noProof/>
          <w:sz w:val="22"/>
        </w:rPr>
        <w:t>, 141–146.</w:t>
      </w:r>
    </w:p>
    <w:p w14:paraId="4B89C6ED"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Sarwono. (2018). </w:t>
      </w:r>
      <w:r w:rsidRPr="0010187C">
        <w:rPr>
          <w:rFonts w:ascii="Cambria" w:hAnsi="Cambria"/>
          <w:i/>
          <w:iCs/>
          <w:noProof/>
          <w:sz w:val="22"/>
        </w:rPr>
        <w:t>Meningkatkan Aktivitas Belajar Dan Disiplin Siswa Dalam</w:t>
      </w:r>
      <w:r w:rsidRPr="0010187C">
        <w:rPr>
          <w:rFonts w:ascii="Cambria" w:hAnsi="Cambria"/>
          <w:noProof/>
          <w:sz w:val="22"/>
        </w:rPr>
        <w:t>.</w:t>
      </w:r>
    </w:p>
    <w:p w14:paraId="7FA14484"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Stephani, M. R. (2017). Stimulasi Kemampuan Berpikir Kritis Melalui Pembelajaran Berbasis Masalah Pada Pendidikan Jasmani. </w:t>
      </w:r>
      <w:r w:rsidRPr="0010187C">
        <w:rPr>
          <w:rFonts w:ascii="Cambria" w:hAnsi="Cambria"/>
          <w:i/>
          <w:iCs/>
          <w:noProof/>
          <w:sz w:val="22"/>
        </w:rPr>
        <w:t>Jurnal Pendidikan Jasmani Dan Olahraga</w:t>
      </w:r>
      <w:r w:rsidRPr="0010187C">
        <w:rPr>
          <w:rFonts w:ascii="Cambria" w:hAnsi="Cambria"/>
          <w:noProof/>
          <w:sz w:val="22"/>
        </w:rPr>
        <w:t xml:space="preserve">, </w:t>
      </w:r>
      <w:r w:rsidRPr="0010187C">
        <w:rPr>
          <w:rFonts w:ascii="Cambria" w:hAnsi="Cambria"/>
          <w:i/>
          <w:iCs/>
          <w:noProof/>
          <w:sz w:val="22"/>
        </w:rPr>
        <w:t>2</w:t>
      </w:r>
      <w:r w:rsidRPr="0010187C">
        <w:rPr>
          <w:rFonts w:ascii="Cambria" w:hAnsi="Cambria"/>
          <w:noProof/>
          <w:sz w:val="22"/>
        </w:rPr>
        <w:t>(1), 16. https://doi.org/10.17509/jpjo.v2i1.6397</w:t>
      </w:r>
    </w:p>
    <w:p w14:paraId="68CE74A9"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Sukarmin, Y. (2017). </w:t>
      </w:r>
      <w:r w:rsidRPr="0010187C">
        <w:rPr>
          <w:rFonts w:ascii="Cambria" w:hAnsi="Cambria"/>
          <w:i/>
          <w:iCs/>
          <w:noProof/>
          <w:sz w:val="22"/>
        </w:rPr>
        <w:t>MEMBANGUN KARAKTER PESERTA DIDIK MELALUI PEMBELAJARAN PENDIDIKAN JASMANI OLAHRAGA DAN KESEHATAN</w:t>
      </w:r>
      <w:r w:rsidRPr="0010187C">
        <w:rPr>
          <w:rFonts w:ascii="Cambria" w:hAnsi="Cambria"/>
          <w:noProof/>
          <w:sz w:val="22"/>
        </w:rPr>
        <w:t>. 1–15.</w:t>
      </w:r>
    </w:p>
    <w:p w14:paraId="535E6936"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Sukarmin, Y. (2019). Aktualisasi nilai-nilai olahraga sebagai upaya membangun karakter bangsa. </w:t>
      </w:r>
      <w:r w:rsidRPr="0010187C">
        <w:rPr>
          <w:rFonts w:ascii="Cambria" w:hAnsi="Cambria"/>
          <w:i/>
          <w:iCs/>
          <w:noProof/>
          <w:sz w:val="22"/>
        </w:rPr>
        <w:t>FIK Universitas Negeri Yogyakarta (e-Mail: Yustinussukarmin@yahoo.Com; HP: 08122722649)</w:t>
      </w:r>
      <w:r w:rsidRPr="0010187C">
        <w:rPr>
          <w:rFonts w:ascii="Cambria" w:hAnsi="Cambria"/>
          <w:noProof/>
          <w:sz w:val="22"/>
        </w:rPr>
        <w:t>, 64–72.</w:t>
      </w:r>
    </w:p>
    <w:p w14:paraId="67F71315"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Surajiyo, &amp; Sriyono. (2017). Struktur Pengetahuan Ilmiah dan Sikap Ilmiah Ilmuwan. </w:t>
      </w:r>
      <w:r w:rsidRPr="0010187C">
        <w:rPr>
          <w:rFonts w:ascii="Cambria" w:hAnsi="Cambria"/>
          <w:i/>
          <w:iCs/>
          <w:noProof/>
          <w:sz w:val="22"/>
        </w:rPr>
        <w:t>Prosiding Diskusi Panel Pendidikan “Menjadi Guru Pembelajar,”</w:t>
      </w:r>
      <w:r w:rsidRPr="0010187C">
        <w:rPr>
          <w:rFonts w:ascii="Cambria" w:hAnsi="Cambria"/>
          <w:noProof/>
          <w:sz w:val="22"/>
        </w:rPr>
        <w:t xml:space="preserve"> </w:t>
      </w:r>
      <w:r w:rsidRPr="0010187C">
        <w:rPr>
          <w:rFonts w:ascii="Cambria" w:hAnsi="Cambria"/>
          <w:i/>
          <w:iCs/>
          <w:noProof/>
          <w:sz w:val="22"/>
        </w:rPr>
        <w:t>April</w:t>
      </w:r>
      <w:r w:rsidRPr="0010187C">
        <w:rPr>
          <w:rFonts w:ascii="Cambria" w:hAnsi="Cambria"/>
          <w:noProof/>
          <w:sz w:val="22"/>
        </w:rPr>
        <w:t>, 12–22.</w:t>
      </w:r>
    </w:p>
    <w:p w14:paraId="0CA3FE00"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Sya’roni, M. (2016). ETIKA KEILMUAN: Sebuah Kajian Filsafat Ilmu. </w:t>
      </w:r>
      <w:r w:rsidRPr="0010187C">
        <w:rPr>
          <w:rFonts w:ascii="Cambria" w:hAnsi="Cambria"/>
          <w:i/>
          <w:iCs/>
          <w:noProof/>
          <w:sz w:val="22"/>
        </w:rPr>
        <w:t>Jurnal THEOLOGIA</w:t>
      </w:r>
      <w:r w:rsidRPr="0010187C">
        <w:rPr>
          <w:rFonts w:ascii="Cambria" w:hAnsi="Cambria"/>
          <w:noProof/>
          <w:sz w:val="22"/>
        </w:rPr>
        <w:t xml:space="preserve">, </w:t>
      </w:r>
      <w:r w:rsidRPr="0010187C">
        <w:rPr>
          <w:rFonts w:ascii="Cambria" w:hAnsi="Cambria"/>
          <w:i/>
          <w:iCs/>
          <w:noProof/>
          <w:sz w:val="22"/>
        </w:rPr>
        <w:t>25</w:t>
      </w:r>
      <w:r w:rsidRPr="0010187C">
        <w:rPr>
          <w:rFonts w:ascii="Cambria" w:hAnsi="Cambria"/>
          <w:noProof/>
          <w:sz w:val="22"/>
        </w:rPr>
        <w:t>(1), 245–270. https://doi.org/10.21580/teo.2014.25.1.346</w:t>
      </w:r>
    </w:p>
    <w:p w14:paraId="0A53F2A9"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Veronika Fenyves a, Krisztina Dajnoki b, Dóra Kerezsi a, É. B. B. (2019). Copyright © 201 9 by Academic Publishing House Researcher s . r . o . All rights reserved . Published in the Slovak Republic European Journal of Contemporary Education WARNING ! Article Copying , reproduction , distribution , republication ( in whole or i. </w:t>
      </w:r>
      <w:r w:rsidRPr="0010187C">
        <w:rPr>
          <w:rFonts w:ascii="Cambria" w:hAnsi="Cambria"/>
          <w:i/>
          <w:iCs/>
          <w:noProof/>
          <w:sz w:val="22"/>
        </w:rPr>
        <w:t xml:space="preserve">European Journal of Contemporary Education, 2019, 8(4) Copyright © 2019 by Academic Publishing House Researcher s.r.o. All </w:t>
      </w:r>
      <w:r w:rsidRPr="0010187C">
        <w:rPr>
          <w:rFonts w:ascii="Cambria" w:hAnsi="Cambria"/>
          <w:i/>
          <w:iCs/>
          <w:noProof/>
          <w:sz w:val="22"/>
        </w:rPr>
        <w:lastRenderedPageBreak/>
        <w:t>Rights Reserved. Published in the Slovak Republic European Journal of Contemporary Education E-ISSN 2305-6746 2019, 8(4): 761-778 DO</w:t>
      </w:r>
      <w:r w:rsidRPr="0010187C">
        <w:rPr>
          <w:rFonts w:ascii="Cambria" w:hAnsi="Cambria"/>
          <w:noProof/>
          <w:sz w:val="22"/>
        </w:rPr>
        <w:t xml:space="preserve">, </w:t>
      </w:r>
      <w:r w:rsidRPr="0010187C">
        <w:rPr>
          <w:rFonts w:ascii="Cambria" w:hAnsi="Cambria"/>
          <w:i/>
          <w:iCs/>
          <w:noProof/>
          <w:sz w:val="22"/>
        </w:rPr>
        <w:t>8</w:t>
      </w:r>
      <w:r w:rsidRPr="0010187C">
        <w:rPr>
          <w:rFonts w:ascii="Cambria" w:hAnsi="Cambria"/>
          <w:noProof/>
          <w:sz w:val="22"/>
        </w:rPr>
        <w:t>(4), 761–778. https://doi.org/10.13187/ejced.2019.4.761</w:t>
      </w:r>
    </w:p>
    <w:p w14:paraId="5190FAC3"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Viet, N. M., &amp; Hanh, N. D. (2021). Assessment Perspectives on the Sports Values and Role of the Higher Education Institution Head for Sports Development in the School. </w:t>
      </w:r>
      <w:r w:rsidRPr="0010187C">
        <w:rPr>
          <w:rFonts w:ascii="Cambria" w:hAnsi="Cambria"/>
          <w:i/>
          <w:iCs/>
          <w:noProof/>
          <w:sz w:val="22"/>
        </w:rPr>
        <w:t>Higher Education Studies; Vol. 11, No. 4; 2021 ISSN 1925-4741 E-ISSN 1925-475X Published by Canadian Center of Science and Education</w:t>
      </w:r>
      <w:r w:rsidRPr="0010187C">
        <w:rPr>
          <w:rFonts w:ascii="Cambria" w:hAnsi="Cambria"/>
          <w:noProof/>
          <w:sz w:val="22"/>
        </w:rPr>
        <w:t xml:space="preserve">, </w:t>
      </w:r>
      <w:r w:rsidRPr="0010187C">
        <w:rPr>
          <w:rFonts w:ascii="Cambria" w:hAnsi="Cambria"/>
          <w:i/>
          <w:iCs/>
          <w:noProof/>
          <w:sz w:val="22"/>
        </w:rPr>
        <w:t>11</w:t>
      </w:r>
      <w:r w:rsidRPr="0010187C">
        <w:rPr>
          <w:rFonts w:ascii="Cambria" w:hAnsi="Cambria"/>
          <w:noProof/>
          <w:sz w:val="22"/>
        </w:rPr>
        <w:t>(4), 2–7. https://doi.org/10.5539/hes.v11n4p1</w:t>
      </w:r>
    </w:p>
    <w:p w14:paraId="41F0DB9D"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Vural, Ç. F., &amp; Kirbaş, Ş. (2020). Examination of middle-school students ’ physical education and sports course values in terms of several variables. </w:t>
      </w:r>
      <w:r w:rsidRPr="0010187C">
        <w:rPr>
          <w:rFonts w:ascii="Cambria" w:hAnsi="Cambria"/>
          <w:i/>
          <w:iCs/>
          <w:noProof/>
          <w:sz w:val="22"/>
        </w:rPr>
        <w:t>African Educational Research Journal Vol. 8(3), Pp. 472-480, July 2020 DOI: 10.30918/AERJ.83.20.083 ISSN: 2354-2160</w:t>
      </w:r>
      <w:r w:rsidRPr="0010187C">
        <w:rPr>
          <w:rFonts w:ascii="Cambria" w:hAnsi="Cambria"/>
          <w:noProof/>
          <w:sz w:val="22"/>
        </w:rPr>
        <w:t xml:space="preserve">, </w:t>
      </w:r>
      <w:r w:rsidRPr="0010187C">
        <w:rPr>
          <w:rFonts w:ascii="Cambria" w:hAnsi="Cambria"/>
          <w:i/>
          <w:iCs/>
          <w:noProof/>
          <w:sz w:val="22"/>
        </w:rPr>
        <w:t>8</w:t>
      </w:r>
      <w:r w:rsidRPr="0010187C">
        <w:rPr>
          <w:rFonts w:ascii="Cambria" w:hAnsi="Cambria"/>
          <w:noProof/>
          <w:sz w:val="22"/>
        </w:rPr>
        <w:t>(July), 472–480. https://doi.org/10.30918/AERJ.83.20.083</w:t>
      </w:r>
    </w:p>
    <w:p w14:paraId="5025E888"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Widodo, B. (2017). IMPLEMENTASI NILAI NILAI KARAKTER SISWA PADA PEMBELAJARAN PJOK DI MADRASAH IBTIDAIYAH. </w:t>
      </w:r>
      <w:r w:rsidRPr="0010187C">
        <w:rPr>
          <w:rFonts w:ascii="Cambria" w:hAnsi="Cambria"/>
          <w:i/>
          <w:iCs/>
          <w:noProof/>
          <w:sz w:val="22"/>
        </w:rPr>
        <w:t>Jurnal Pendidikan Dan Pembelajaran Dasar p ISSN: 1979-5599 | e ISSN: 2502-194X</w:t>
      </w:r>
      <w:r w:rsidRPr="0010187C">
        <w:rPr>
          <w:rFonts w:ascii="Cambria" w:hAnsi="Cambria"/>
          <w:noProof/>
          <w:sz w:val="22"/>
        </w:rPr>
        <w:t xml:space="preserve">, </w:t>
      </w:r>
      <w:r w:rsidRPr="0010187C">
        <w:rPr>
          <w:rFonts w:ascii="Cambria" w:hAnsi="Cambria"/>
          <w:i/>
          <w:iCs/>
          <w:noProof/>
          <w:sz w:val="22"/>
        </w:rPr>
        <w:t>9</w:t>
      </w:r>
      <w:r w:rsidRPr="0010187C">
        <w:rPr>
          <w:rFonts w:ascii="Cambria" w:hAnsi="Cambria"/>
          <w:noProof/>
          <w:sz w:val="22"/>
        </w:rPr>
        <w:t>(2), 164–168.</w:t>
      </w:r>
    </w:p>
    <w:p w14:paraId="595682B8"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Ye, J., Wang, C., Development, J. C., Educational, C., Ye, J., Ye, J., Wang, C., &amp; Hong, J. (2021). Development of 5 Cs Educational Value Scale for eSport Games To cite this article : Development of 5 Cs Educational Value Scale for eSport Games. </w:t>
      </w:r>
      <w:r w:rsidRPr="0010187C">
        <w:rPr>
          <w:rFonts w:ascii="Cambria" w:hAnsi="Cambria"/>
          <w:i/>
          <w:iCs/>
          <w:noProof/>
          <w:sz w:val="22"/>
        </w:rPr>
        <w:t>International Journal of Technology in Education and Science (IJTES), 5(3), 362-374. Https://Doi.Org/10.46328/Ijtes.215</w:t>
      </w:r>
      <w:r w:rsidRPr="0010187C">
        <w:rPr>
          <w:rFonts w:ascii="Cambria" w:hAnsi="Cambria"/>
          <w:noProof/>
          <w:sz w:val="22"/>
        </w:rPr>
        <w:t>.</w:t>
      </w:r>
    </w:p>
    <w:p w14:paraId="66E1BA76" w14:textId="77777777" w:rsidR="0010187C" w:rsidRPr="0010187C" w:rsidRDefault="0010187C" w:rsidP="0010187C">
      <w:pPr>
        <w:widowControl w:val="0"/>
        <w:autoSpaceDE w:val="0"/>
        <w:autoSpaceDN w:val="0"/>
        <w:adjustRightInd w:val="0"/>
        <w:spacing w:before="240" w:after="240"/>
        <w:ind w:left="480" w:hanging="480"/>
        <w:jc w:val="both"/>
        <w:rPr>
          <w:rFonts w:ascii="Cambria" w:hAnsi="Cambria"/>
          <w:noProof/>
          <w:sz w:val="22"/>
        </w:rPr>
      </w:pPr>
      <w:r w:rsidRPr="0010187C">
        <w:rPr>
          <w:rFonts w:ascii="Cambria" w:hAnsi="Cambria"/>
          <w:noProof/>
          <w:sz w:val="22"/>
        </w:rPr>
        <w:t xml:space="preserve">Yıldırım, M. (2021). Investigation of Sports Participation Motivations of Physical Education and Sports School Students. </w:t>
      </w:r>
      <w:r w:rsidRPr="0010187C">
        <w:rPr>
          <w:rFonts w:ascii="Cambria" w:hAnsi="Cambria"/>
          <w:i/>
          <w:iCs/>
          <w:noProof/>
          <w:sz w:val="22"/>
        </w:rPr>
        <w:t>International Education Studies; Vol. 14, No. 8; 2021 ISSN 1913-9020 E-ISSN 1913-9039 Published by Canadian Center of Science and Education</w:t>
      </w:r>
      <w:r w:rsidRPr="0010187C">
        <w:rPr>
          <w:rFonts w:ascii="Cambria" w:hAnsi="Cambria"/>
          <w:noProof/>
          <w:sz w:val="22"/>
        </w:rPr>
        <w:t xml:space="preserve">, </w:t>
      </w:r>
      <w:r w:rsidRPr="0010187C">
        <w:rPr>
          <w:rFonts w:ascii="Cambria" w:hAnsi="Cambria"/>
          <w:i/>
          <w:iCs/>
          <w:noProof/>
          <w:sz w:val="22"/>
        </w:rPr>
        <w:t>14</w:t>
      </w:r>
      <w:r w:rsidRPr="0010187C">
        <w:rPr>
          <w:rFonts w:ascii="Cambria" w:hAnsi="Cambria"/>
          <w:noProof/>
          <w:sz w:val="22"/>
        </w:rPr>
        <w:t>(8), 43–50. https://doi.org/10.5539/ies.v14n8p43</w:t>
      </w:r>
    </w:p>
    <w:p w14:paraId="3A1BAEC9" w14:textId="65665712" w:rsidR="0010187C" w:rsidRPr="0010187C" w:rsidRDefault="0010187C" w:rsidP="0010187C">
      <w:pPr>
        <w:spacing w:before="240" w:after="240"/>
        <w:jc w:val="both"/>
        <w:rPr>
          <w:rFonts w:ascii="Cambria" w:eastAsia="Cambria" w:hAnsi="Cambria" w:cs="Cambria"/>
          <w:b/>
          <w:color w:val="000000"/>
          <w:sz w:val="22"/>
          <w:lang w:val="id-ID"/>
        </w:rPr>
      </w:pPr>
      <w:r>
        <w:rPr>
          <w:rFonts w:ascii="Cambria" w:eastAsia="Cambria" w:hAnsi="Cambria" w:cs="Cambria"/>
          <w:b/>
          <w:color w:val="000000"/>
          <w:sz w:val="22"/>
          <w:lang w:val="id-ID"/>
        </w:rPr>
        <w:fldChar w:fldCharType="end"/>
      </w:r>
    </w:p>
    <w:sectPr w:rsidR="0010187C" w:rsidRPr="0010187C">
      <w:headerReference w:type="even" r:id="rId13"/>
      <w:headerReference w:type="default" r:id="rId14"/>
      <w:footerReference w:type="even" r:id="rId15"/>
      <w:footerReference w:type="default" r:id="rId16"/>
      <w:headerReference w:type="first" r:id="rId17"/>
      <w:footerReference w:type="first" r:id="rId18"/>
      <w:pgSz w:w="11905" w:h="16837"/>
      <w:pgMar w:top="1418" w:right="1134" w:bottom="1134" w:left="1418" w:header="567"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918FCA" w14:textId="77777777" w:rsidR="009168DB" w:rsidRDefault="009168DB">
      <w:r>
        <w:separator/>
      </w:r>
    </w:p>
  </w:endnote>
  <w:endnote w:type="continuationSeparator" w:id="0">
    <w:p w14:paraId="018B9FF9" w14:textId="77777777" w:rsidR="009168DB" w:rsidRDefault="00916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AMECN+TimesNewRoman">
    <w:panose1 w:val="00000000000000000000"/>
    <w:charset w:val="00"/>
    <w:family w:val="roman"/>
    <w:notTrueType/>
    <w:pitch w:val="default"/>
  </w:font>
  <w:font w:name="HAMEHF+TimesNew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3277AF" w14:textId="77777777" w:rsidR="007668CB" w:rsidRDefault="00E51B88">
    <w:pPr>
      <w:pBdr>
        <w:top w:val="single" w:sz="4" w:space="1" w:color="D9D9D9"/>
        <w:left w:val="nil"/>
        <w:bottom w:val="nil"/>
        <w:right w:val="nil"/>
        <w:between w:val="nil"/>
      </w:pBdr>
      <w:tabs>
        <w:tab w:val="center" w:pos="4680"/>
        <w:tab w:val="right" w:pos="9360"/>
      </w:tabs>
      <w:rPr>
        <w:rFonts w:ascii="Cambria" w:eastAsia="Cambria" w:hAnsi="Cambria" w:cs="Cambria"/>
        <w:b/>
        <w:color w:val="000000"/>
      </w:rPr>
    </w:pPr>
    <w:r>
      <w:rPr>
        <w:rFonts w:ascii="Cambria" w:eastAsia="Cambria" w:hAnsi="Cambria" w:cs="Cambria"/>
        <w:color w:val="000000"/>
        <w:sz w:val="20"/>
        <w:szCs w:val="20"/>
      </w:rPr>
      <w:fldChar w:fldCharType="begin"/>
    </w:r>
    <w:r>
      <w:rPr>
        <w:rFonts w:ascii="Cambria" w:eastAsia="Cambria" w:hAnsi="Cambria" w:cs="Cambria"/>
        <w:color w:val="000000"/>
        <w:sz w:val="20"/>
        <w:szCs w:val="20"/>
      </w:rPr>
      <w:instrText>PAGE</w:instrText>
    </w:r>
    <w:r>
      <w:rPr>
        <w:rFonts w:ascii="Cambria" w:eastAsia="Cambria" w:hAnsi="Cambria" w:cs="Cambria"/>
        <w:color w:val="000000"/>
        <w:sz w:val="20"/>
        <w:szCs w:val="20"/>
      </w:rPr>
      <w:fldChar w:fldCharType="separate"/>
    </w:r>
    <w:r w:rsidR="00A9481D">
      <w:rPr>
        <w:rFonts w:ascii="Cambria" w:eastAsia="Cambria" w:hAnsi="Cambria" w:cs="Cambria"/>
        <w:noProof/>
        <w:color w:val="000000"/>
        <w:sz w:val="20"/>
        <w:szCs w:val="20"/>
      </w:rPr>
      <w:t>2</w:t>
    </w:r>
    <w:r>
      <w:rPr>
        <w:rFonts w:ascii="Cambria" w:eastAsia="Cambria" w:hAnsi="Cambria" w:cs="Cambria"/>
        <w:color w:val="000000"/>
        <w:sz w:val="20"/>
        <w:szCs w:val="20"/>
      </w:rPr>
      <w:fldChar w:fldCharType="end"/>
    </w:r>
    <w:r>
      <w:rPr>
        <w:rFonts w:ascii="Cambria" w:eastAsia="Cambria" w:hAnsi="Cambria" w:cs="Cambria"/>
        <w:b/>
        <w:color w:val="000000"/>
        <w:sz w:val="20"/>
        <w:szCs w:val="20"/>
      </w:rPr>
      <w:t xml:space="preserve"> | </w:t>
    </w:r>
    <w:r>
      <w:rPr>
        <w:rFonts w:ascii="Cambria" w:eastAsia="Cambria" w:hAnsi="Cambria" w:cs="Cambria"/>
        <w:color w:val="000000"/>
        <w:sz w:val="20"/>
        <w:szCs w:val="20"/>
      </w:rPr>
      <w:t xml:space="preserve">Journal of </w:t>
    </w:r>
    <w:r w:rsidR="00FE60A0">
      <w:rPr>
        <w:rFonts w:ascii="Cambria" w:eastAsia="Cambria" w:hAnsi="Cambria" w:cs="Cambria"/>
        <w:color w:val="000000"/>
        <w:sz w:val="20"/>
        <w:szCs w:val="20"/>
      </w:rPr>
      <w:t>Coaching</w:t>
    </w:r>
    <w:r>
      <w:rPr>
        <w:rFonts w:ascii="Cambria" w:eastAsia="Cambria" w:hAnsi="Cambria" w:cs="Cambria"/>
        <w:color w:val="000000"/>
        <w:sz w:val="20"/>
        <w:szCs w:val="20"/>
      </w:rPr>
      <w:t xml:space="preserve"> and </w:t>
    </w:r>
    <w:r w:rsidR="00FE60A0">
      <w:rPr>
        <w:rFonts w:ascii="Cambria" w:eastAsia="Cambria" w:hAnsi="Cambria" w:cs="Cambria"/>
        <w:color w:val="000000"/>
        <w:sz w:val="20"/>
        <w:szCs w:val="20"/>
      </w:rPr>
      <w:t>Sport Science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80959" w14:textId="77777777" w:rsidR="007668CB" w:rsidRDefault="00E51B88">
    <w:pPr>
      <w:pBdr>
        <w:top w:val="single" w:sz="4" w:space="1" w:color="D9D9D9"/>
        <w:left w:val="nil"/>
        <w:bottom w:val="nil"/>
        <w:right w:val="nil"/>
        <w:between w:val="nil"/>
      </w:pBdr>
      <w:tabs>
        <w:tab w:val="center" w:pos="4680"/>
        <w:tab w:val="right" w:pos="9360"/>
        <w:tab w:val="center" w:pos="4230"/>
        <w:tab w:val="right" w:pos="9353"/>
      </w:tabs>
      <w:rPr>
        <w:rFonts w:ascii="Cambria" w:eastAsia="Cambria" w:hAnsi="Cambria" w:cs="Cambria"/>
        <w:b/>
        <w:color w:val="000000"/>
      </w:rPr>
    </w:pPr>
    <w:r>
      <w:rPr>
        <w:color w:val="000000"/>
        <w:sz w:val="20"/>
        <w:szCs w:val="20"/>
      </w:rPr>
      <w:tab/>
    </w:r>
    <w:r>
      <w:rPr>
        <w:color w:val="000000"/>
        <w:sz w:val="20"/>
        <w:szCs w:val="20"/>
      </w:rPr>
      <w:tab/>
    </w:r>
    <w:r>
      <w:rPr>
        <w:rFonts w:ascii="Cambria" w:eastAsia="Cambria" w:hAnsi="Cambria" w:cs="Cambria"/>
        <w:color w:val="000000"/>
        <w:sz w:val="20"/>
        <w:szCs w:val="20"/>
      </w:rPr>
      <w:t xml:space="preserve">Journal of </w:t>
    </w:r>
    <w:r w:rsidR="00FE60A0">
      <w:rPr>
        <w:rFonts w:ascii="Cambria" w:eastAsia="Cambria" w:hAnsi="Cambria" w:cs="Cambria"/>
        <w:color w:val="000000"/>
        <w:sz w:val="20"/>
        <w:szCs w:val="20"/>
      </w:rPr>
      <w:t>Coaching</w:t>
    </w:r>
    <w:r>
      <w:rPr>
        <w:rFonts w:ascii="Cambria" w:eastAsia="Cambria" w:hAnsi="Cambria" w:cs="Cambria"/>
        <w:color w:val="000000"/>
        <w:sz w:val="20"/>
        <w:szCs w:val="20"/>
      </w:rPr>
      <w:t xml:space="preserve"> and </w:t>
    </w:r>
    <w:r w:rsidR="00FE60A0">
      <w:rPr>
        <w:rFonts w:ascii="Cambria" w:eastAsia="Cambria" w:hAnsi="Cambria" w:cs="Cambria"/>
        <w:color w:val="000000"/>
        <w:sz w:val="20"/>
        <w:szCs w:val="20"/>
      </w:rPr>
      <w:t>Sport Science</w:t>
    </w:r>
    <w:r>
      <w:rPr>
        <w:rFonts w:ascii="Cambria" w:eastAsia="Cambria" w:hAnsi="Cambria" w:cs="Cambria"/>
        <w:b/>
        <w:color w:val="000000"/>
        <w:sz w:val="20"/>
        <w:szCs w:val="20"/>
      </w:rPr>
      <w:t xml:space="preserve"> | </w:t>
    </w:r>
    <w:r>
      <w:rPr>
        <w:rFonts w:ascii="Cambria" w:eastAsia="Cambria" w:hAnsi="Cambria" w:cs="Cambria"/>
        <w:b/>
        <w:color w:val="000000"/>
        <w:sz w:val="20"/>
        <w:szCs w:val="20"/>
      </w:rPr>
      <w:fldChar w:fldCharType="begin"/>
    </w:r>
    <w:r>
      <w:rPr>
        <w:rFonts w:ascii="Cambria" w:eastAsia="Cambria" w:hAnsi="Cambria" w:cs="Cambria"/>
        <w:b/>
        <w:color w:val="000000"/>
        <w:sz w:val="20"/>
        <w:szCs w:val="20"/>
      </w:rPr>
      <w:instrText>PAGE</w:instrText>
    </w:r>
    <w:r>
      <w:rPr>
        <w:rFonts w:ascii="Cambria" w:eastAsia="Cambria" w:hAnsi="Cambria" w:cs="Cambria"/>
        <w:b/>
        <w:color w:val="000000"/>
        <w:sz w:val="20"/>
        <w:szCs w:val="20"/>
      </w:rPr>
      <w:fldChar w:fldCharType="separate"/>
    </w:r>
    <w:r w:rsidR="00A9481D">
      <w:rPr>
        <w:rFonts w:ascii="Cambria" w:eastAsia="Cambria" w:hAnsi="Cambria" w:cs="Cambria"/>
        <w:b/>
        <w:noProof/>
        <w:color w:val="000000"/>
        <w:sz w:val="20"/>
        <w:szCs w:val="20"/>
      </w:rPr>
      <w:t>3</w:t>
    </w:r>
    <w:r>
      <w:rPr>
        <w:rFonts w:ascii="Cambria" w:eastAsia="Cambria" w:hAnsi="Cambria" w:cs="Cambria"/>
        <w:b/>
        <w:color w:val="000000"/>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9553D5" w14:textId="77777777" w:rsidR="007668CB" w:rsidRDefault="007668C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60EAE6" w14:textId="77777777" w:rsidR="009168DB" w:rsidRDefault="009168DB">
      <w:r>
        <w:separator/>
      </w:r>
    </w:p>
  </w:footnote>
  <w:footnote w:type="continuationSeparator" w:id="0">
    <w:p w14:paraId="778FDD5C" w14:textId="77777777" w:rsidR="009168DB" w:rsidRDefault="009168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371E2F" w14:textId="77777777" w:rsidR="007668CB" w:rsidRDefault="00E51B88">
    <w:pPr>
      <w:pBdr>
        <w:top w:val="nil"/>
        <w:left w:val="nil"/>
        <w:bottom w:val="nil"/>
        <w:right w:val="nil"/>
        <w:between w:val="nil"/>
      </w:pBdr>
      <w:jc w:val="center"/>
      <w:rPr>
        <w:rFonts w:ascii="Cambria" w:eastAsia="Cambria" w:hAnsi="Cambria" w:cs="Cambria"/>
        <w:b/>
        <w:color w:val="000000"/>
        <w:sz w:val="20"/>
        <w:szCs w:val="20"/>
      </w:rPr>
    </w:pPr>
    <w:r>
      <w:rPr>
        <w:rFonts w:ascii="Cambria" w:eastAsia="Cambria" w:hAnsi="Cambria" w:cs="Cambria"/>
        <w:b/>
        <w:color w:val="000000"/>
        <w:sz w:val="20"/>
        <w:szCs w:val="20"/>
      </w:rPr>
      <w:t xml:space="preserve">Journal of </w:t>
    </w:r>
    <w:r w:rsidR="00FE60A0">
      <w:rPr>
        <w:rFonts w:ascii="Cambria" w:eastAsia="Cambria" w:hAnsi="Cambria" w:cs="Cambria"/>
        <w:b/>
        <w:color w:val="000000"/>
        <w:sz w:val="20"/>
        <w:szCs w:val="20"/>
      </w:rPr>
      <w:t>Coaching</w:t>
    </w:r>
    <w:r>
      <w:rPr>
        <w:rFonts w:ascii="Cambria" w:eastAsia="Cambria" w:hAnsi="Cambria" w:cs="Cambria"/>
        <w:b/>
        <w:color w:val="000000"/>
        <w:sz w:val="20"/>
        <w:szCs w:val="20"/>
      </w:rPr>
      <w:t xml:space="preserve"> and </w:t>
    </w:r>
    <w:r w:rsidR="00FE60A0">
      <w:rPr>
        <w:rFonts w:ascii="Cambria" w:eastAsia="Cambria" w:hAnsi="Cambria" w:cs="Cambria"/>
        <w:b/>
        <w:color w:val="000000"/>
        <w:sz w:val="20"/>
        <w:szCs w:val="20"/>
      </w:rPr>
      <w:t>Sport Science</w:t>
    </w:r>
  </w:p>
  <w:p w14:paraId="448DA06E" w14:textId="77777777" w:rsidR="007668CB" w:rsidRDefault="00E51B88">
    <w:pPr>
      <w:pBdr>
        <w:top w:val="nil"/>
        <w:left w:val="nil"/>
        <w:bottom w:val="nil"/>
        <w:right w:val="nil"/>
        <w:between w:val="nil"/>
      </w:pBdr>
      <w:tabs>
        <w:tab w:val="center" w:pos="4680"/>
        <w:tab w:val="right" w:pos="9360"/>
        <w:tab w:val="center" w:pos="4395"/>
        <w:tab w:val="right" w:pos="8505"/>
      </w:tabs>
      <w:rPr>
        <w:rFonts w:ascii="Cambria" w:eastAsia="Cambria" w:hAnsi="Cambria" w:cs="Cambria"/>
        <w:color w:val="000000"/>
        <w:sz w:val="20"/>
        <w:szCs w:val="20"/>
      </w:rPr>
    </w:pPr>
    <w:r>
      <w:rPr>
        <w:rFonts w:ascii="Cambria" w:eastAsia="Cambria" w:hAnsi="Cambria" w:cs="Cambria"/>
        <w:color w:val="000000"/>
        <w:sz w:val="20"/>
        <w:szCs w:val="20"/>
      </w:rPr>
      <w:t>Author</w:t>
    </w:r>
    <w:r>
      <w:rPr>
        <w:color w:val="000000"/>
        <w:sz w:val="20"/>
        <w:szCs w:val="20"/>
      </w:rPr>
      <w:tab/>
      <w:t>│</w:t>
    </w:r>
    <w:r>
      <w:rPr>
        <w:color w:val="000000"/>
        <w:sz w:val="20"/>
        <w:szCs w:val="20"/>
      </w:rPr>
      <w:tab/>
    </w:r>
    <w:r>
      <w:rPr>
        <w:rFonts w:ascii="Cambria" w:eastAsia="Cambria" w:hAnsi="Cambria" w:cs="Cambria"/>
        <w:color w:val="000000"/>
        <w:sz w:val="20"/>
        <w:szCs w:val="20"/>
      </w:rPr>
      <w:t>Title</w:t>
    </w:r>
    <w:r>
      <w:rPr>
        <w:noProof/>
        <w:lang w:val="id-ID" w:eastAsia="id-ID"/>
      </w:rPr>
      <mc:AlternateContent>
        <mc:Choice Requires="wpg">
          <w:drawing>
            <wp:anchor distT="0" distB="0" distL="114300" distR="114300" simplePos="0" relativeHeight="251661312" behindDoc="0" locked="0" layoutInCell="1" hidden="0" allowOverlap="1" wp14:anchorId="030FFD7E" wp14:editId="177C8392">
              <wp:simplePos x="0" y="0"/>
              <wp:positionH relativeFrom="column">
                <wp:posOffset>-25399</wp:posOffset>
              </wp:positionH>
              <wp:positionV relativeFrom="paragraph">
                <wp:posOffset>0</wp:posOffset>
              </wp:positionV>
              <wp:extent cx="5940000" cy="12700"/>
              <wp:effectExtent l="0" t="0" r="0" b="0"/>
              <wp:wrapNone/>
              <wp:docPr id="50" name="Straight Arrow Connector 50"/>
              <wp:cNvGraphicFramePr/>
              <a:graphic xmlns:a="http://schemas.openxmlformats.org/drawingml/2006/main">
                <a:graphicData uri="http://schemas.microsoft.com/office/word/2010/wordprocessingShape">
                  <wps:wsp>
                    <wps:cNvCnPr/>
                    <wps:spPr>
                      <a:xfrm>
                        <a:off x="2376000" y="3780000"/>
                        <a:ext cx="5940000" cy="0"/>
                      </a:xfrm>
                      <a:prstGeom prst="straightConnector1">
                        <a:avLst/>
                      </a:prstGeom>
                      <a:noFill/>
                      <a:ln w="9525" cap="flat" cmpd="sng">
                        <a:solidFill>
                          <a:srgbClr val="000000"/>
                        </a:solidFill>
                        <a:prstDash val="solid"/>
                        <a:round/>
                        <a:headEnd type="none" w="med" len="med"/>
                        <a:tailEnd type="none" w="med" len="med"/>
                      </a:ln>
                      <a:effectLst>
                        <a:outerShdw dist="35921" dir="2700000" algn="ctr" rotWithShape="0">
                          <a:srgbClr val="808080"/>
                        </a:outerShdw>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-25399</wp:posOffset>
              </wp:positionH>
              <wp:positionV relativeFrom="paragraph">
                <wp:posOffset>0</wp:posOffset>
              </wp:positionV>
              <wp:extent cx="5940000" cy="12700"/>
              <wp:effectExtent b="0" l="0" r="0" t="0"/>
              <wp:wrapNone/>
              <wp:docPr id="5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40000" cy="12700"/>
                      </a:xfrm>
                      <a:prstGeom prst="rect"/>
                      <a:ln/>
                    </pic:spPr>
                  </pic:pic>
                </a:graphicData>
              </a:graphic>
            </wp:anchor>
          </w:drawing>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91899" w14:textId="77777777" w:rsidR="007668CB" w:rsidRDefault="00E51B88">
    <w:pPr>
      <w:pBdr>
        <w:top w:val="nil"/>
        <w:left w:val="nil"/>
        <w:bottom w:val="nil"/>
        <w:right w:val="nil"/>
        <w:between w:val="nil"/>
      </w:pBdr>
      <w:jc w:val="center"/>
      <w:rPr>
        <w:b/>
        <w:color w:val="000000"/>
        <w:sz w:val="18"/>
        <w:szCs w:val="18"/>
      </w:rPr>
    </w:pPr>
    <w:r>
      <w:rPr>
        <w:b/>
        <w:color w:val="000000"/>
        <w:sz w:val="18"/>
        <w:szCs w:val="18"/>
      </w:rPr>
      <w:t xml:space="preserve"> Journal of </w:t>
    </w:r>
    <w:r>
      <w:rPr>
        <w:noProof/>
        <w:lang w:val="id-ID" w:eastAsia="id-ID"/>
      </w:rPr>
      <mc:AlternateContent>
        <mc:Choice Requires="wpg">
          <w:drawing>
            <wp:anchor distT="0" distB="0" distL="114300" distR="114300" simplePos="0" relativeHeight="251658240" behindDoc="0" locked="0" layoutInCell="1" hidden="0" allowOverlap="1" wp14:anchorId="1ED045BF" wp14:editId="3710625D">
              <wp:simplePos x="0" y="0"/>
              <wp:positionH relativeFrom="column">
                <wp:posOffset>-12699</wp:posOffset>
              </wp:positionH>
              <wp:positionV relativeFrom="paragraph">
                <wp:posOffset>114300</wp:posOffset>
              </wp:positionV>
              <wp:extent cx="5943600" cy="12700"/>
              <wp:effectExtent l="0" t="0" r="0" b="0"/>
              <wp:wrapNone/>
              <wp:docPr id="49" name="Straight Arrow Connector 49"/>
              <wp:cNvGraphicFramePr/>
              <a:graphic xmlns:a="http://schemas.openxmlformats.org/drawingml/2006/main">
                <a:graphicData uri="http://schemas.microsoft.com/office/word/2010/wordprocessingShape">
                  <wps:wsp>
                    <wps:cNvCnPr/>
                    <wps:spPr>
                      <a:xfrm>
                        <a:off x="2374200" y="3780000"/>
                        <a:ext cx="5943600" cy="0"/>
                      </a:xfrm>
                      <a:prstGeom prst="straightConnector1">
                        <a:avLst/>
                      </a:prstGeom>
                      <a:noFill/>
                      <a:ln w="9525" cap="flat" cmpd="sng">
                        <a:solidFill>
                          <a:srgbClr val="000000"/>
                        </a:solidFill>
                        <a:prstDash val="solid"/>
                        <a:round/>
                        <a:headEnd type="none" w="med" len="med"/>
                        <a:tailEnd type="none" w="med" len="med"/>
                      </a:ln>
                      <a:effectLst>
                        <a:outerShdw dist="35921" dir="2700000" algn="ctr" rotWithShape="0">
                          <a:srgbClr val="808080"/>
                        </a:outerShdw>
                      </a:effectLst>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114300" distR="114300" hidden="0" layoutInCell="1" locked="0" relativeHeight="0" simplePos="0">
              <wp:simplePos x="0" y="0"/>
              <wp:positionH relativeFrom="column">
                <wp:posOffset>-12699</wp:posOffset>
              </wp:positionH>
              <wp:positionV relativeFrom="paragraph">
                <wp:posOffset>114300</wp:posOffset>
              </wp:positionV>
              <wp:extent cx="5943600" cy="12700"/>
              <wp:effectExtent b="0" l="0" r="0" t="0"/>
              <wp:wrapNone/>
              <wp:docPr id="4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43600" cy="12700"/>
                      </a:xfrm>
                      <a:prstGeom prst="rect"/>
                      <a:ln/>
                    </pic:spPr>
                  </pic:pic>
                </a:graphicData>
              </a:graphic>
            </wp:anchor>
          </w:drawing>
        </mc:Fallback>
      </mc:AlternateContent>
    </w:r>
    <w:r w:rsidR="00FE60A0">
      <w:rPr>
        <w:b/>
        <w:color w:val="000000"/>
        <w:sz w:val="18"/>
        <w:szCs w:val="18"/>
      </w:rPr>
      <w:t>Coaching and Sport Science</w:t>
    </w:r>
  </w:p>
  <w:p w14:paraId="5C515F33" w14:textId="77777777" w:rsidR="007668CB" w:rsidRDefault="00E51B88">
    <w:pPr>
      <w:pBdr>
        <w:top w:val="nil"/>
        <w:left w:val="nil"/>
        <w:bottom w:val="nil"/>
        <w:right w:val="nil"/>
        <w:between w:val="nil"/>
      </w:pBdr>
      <w:tabs>
        <w:tab w:val="center" w:pos="4680"/>
        <w:tab w:val="right" w:pos="9360"/>
        <w:tab w:val="center" w:pos="4395"/>
        <w:tab w:val="right" w:pos="8505"/>
      </w:tabs>
      <w:rPr>
        <w:color w:val="000000"/>
        <w:sz w:val="20"/>
        <w:szCs w:val="20"/>
      </w:rPr>
    </w:pPr>
    <w:r>
      <w:rPr>
        <w:color w:val="000000"/>
        <w:sz w:val="20"/>
        <w:szCs w:val="20"/>
      </w:rPr>
      <w:t>Author</w:t>
    </w:r>
    <w:r>
      <w:rPr>
        <w:color w:val="000000"/>
        <w:sz w:val="20"/>
        <w:szCs w:val="20"/>
      </w:rPr>
      <w:tab/>
      <w:t>│</w:t>
    </w:r>
    <w:r>
      <w:rPr>
        <w:color w:val="000000"/>
        <w:sz w:val="20"/>
        <w:szCs w:val="20"/>
      </w:rPr>
      <w:tab/>
      <w:t>Title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1E4B28" w14:textId="10BCAE73" w:rsidR="007668CB" w:rsidRDefault="00EE4721">
    <w:pPr>
      <w:spacing w:line="140" w:lineRule="auto"/>
    </w:pPr>
    <w:r>
      <w:rPr>
        <w:noProof/>
        <w:lang w:val="id-ID" w:eastAsia="id-ID"/>
      </w:rPr>
      <w:drawing>
        <wp:anchor distT="0" distB="0" distL="114300" distR="114300" simplePos="0" relativeHeight="251662336" behindDoc="1" locked="0" layoutInCell="1" allowOverlap="1" wp14:anchorId="6495DAC8" wp14:editId="0CDC94A2">
          <wp:simplePos x="0" y="0"/>
          <wp:positionH relativeFrom="margin">
            <wp:posOffset>-113089</wp:posOffset>
          </wp:positionH>
          <wp:positionV relativeFrom="paragraph">
            <wp:posOffset>8255</wp:posOffset>
          </wp:positionV>
          <wp:extent cx="1149350" cy="102962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_JCSS-removebg-preview.png"/>
                  <pic:cNvPicPr/>
                </pic:nvPicPr>
                <pic:blipFill>
                  <a:blip r:embed="rId1">
                    <a:extLst>
                      <a:ext uri="{28A0092B-C50C-407E-A947-70E740481C1C}">
                        <a14:useLocalDpi xmlns:a14="http://schemas.microsoft.com/office/drawing/2010/main" val="0"/>
                      </a:ext>
                    </a:extLst>
                  </a:blip>
                  <a:stretch>
                    <a:fillRect/>
                  </a:stretch>
                </pic:blipFill>
                <pic:spPr>
                  <a:xfrm>
                    <a:off x="0" y="0"/>
                    <a:ext cx="1149350" cy="1029626"/>
                  </a:xfrm>
                  <a:prstGeom prst="rect">
                    <a:avLst/>
                  </a:prstGeom>
                </pic:spPr>
              </pic:pic>
            </a:graphicData>
          </a:graphic>
          <wp14:sizeRelH relativeFrom="margin">
            <wp14:pctWidth>0</wp14:pctWidth>
          </wp14:sizeRelH>
          <wp14:sizeRelV relativeFrom="margin">
            <wp14:pctHeight>0</wp14:pctHeight>
          </wp14:sizeRelV>
        </wp:anchor>
      </w:drawing>
    </w:r>
    <w:r w:rsidR="00E51B88">
      <w:rPr>
        <w:noProof/>
        <w:lang w:val="id-ID" w:eastAsia="id-ID"/>
      </w:rPr>
      <mc:AlternateContent>
        <mc:Choice Requires="wpg">
          <w:drawing>
            <wp:anchor distT="0" distB="0" distL="0" distR="0" simplePos="0" relativeHeight="251659264" behindDoc="1" locked="0" layoutInCell="1" hidden="0" allowOverlap="1" wp14:anchorId="20B492DD" wp14:editId="68C62B5A">
              <wp:simplePos x="0" y="0"/>
              <wp:positionH relativeFrom="page">
                <wp:posOffset>771525</wp:posOffset>
              </wp:positionH>
              <wp:positionV relativeFrom="page">
                <wp:posOffset>333375</wp:posOffset>
              </wp:positionV>
              <wp:extent cx="6048375" cy="1094105"/>
              <wp:effectExtent l="0" t="0" r="0" b="0"/>
              <wp:wrapNone/>
              <wp:docPr id="48" name="Group 48"/>
              <wp:cNvGraphicFramePr/>
              <a:graphic xmlns:a="http://schemas.openxmlformats.org/drawingml/2006/main">
                <a:graphicData uri="http://schemas.microsoft.com/office/word/2010/wordprocessingGroup">
                  <wpg:wgp>
                    <wpg:cNvGrpSpPr/>
                    <wpg:grpSpPr>
                      <a:xfrm>
                        <a:off x="0" y="0"/>
                        <a:ext cx="6048375" cy="1094105"/>
                        <a:chOff x="2321813" y="3232948"/>
                        <a:chExt cx="6044873" cy="1090930"/>
                      </a:xfrm>
                    </wpg:grpSpPr>
                    <wpg:grpSp>
                      <wpg:cNvPr id="1" name="Group 1"/>
                      <wpg:cNvGrpSpPr/>
                      <wpg:grpSpPr>
                        <a:xfrm>
                          <a:off x="2321813" y="3232948"/>
                          <a:ext cx="6044873" cy="1090930"/>
                          <a:chOff x="848" y="1103"/>
                          <a:chExt cx="10356" cy="1718"/>
                        </a:xfrm>
                      </wpg:grpSpPr>
                      <wps:wsp>
                        <wps:cNvPr id="2" name="Rectangle 2"/>
                        <wps:cNvSpPr/>
                        <wps:spPr>
                          <a:xfrm>
                            <a:off x="848" y="1103"/>
                            <a:ext cx="10350" cy="1700"/>
                          </a:xfrm>
                          <a:prstGeom prst="rect">
                            <a:avLst/>
                          </a:prstGeom>
                          <a:noFill/>
                          <a:ln>
                            <a:noFill/>
                          </a:ln>
                        </wps:spPr>
                        <wps:txbx>
                          <w:txbxContent>
                            <w:p w14:paraId="36177A79" w14:textId="77777777" w:rsidR="007668CB" w:rsidRDefault="007668CB">
                              <w:pPr>
                                <w:textDirection w:val="btLr"/>
                              </w:pPr>
                            </w:p>
                          </w:txbxContent>
                        </wps:txbx>
                        <wps:bodyPr spcFirstLastPara="1" wrap="square" lIns="91425" tIns="91425" rIns="91425" bIns="91425" anchor="ctr" anchorCtr="0">
                          <a:noAutofit/>
                        </wps:bodyPr>
                      </wps:wsp>
                      <wps:wsp>
                        <wps:cNvPr id="3" name="Freeform: Shape 3"/>
                        <wps:cNvSpPr/>
                        <wps:spPr>
                          <a:xfrm>
                            <a:off x="857" y="1112"/>
                            <a:ext cx="1977" cy="0"/>
                          </a:xfrm>
                          <a:custGeom>
                            <a:avLst/>
                            <a:gdLst/>
                            <a:ahLst/>
                            <a:cxnLst/>
                            <a:rect l="l" t="t" r="r" b="b"/>
                            <a:pathLst>
                              <a:path w="1977" h="120000" extrusionOk="0">
                                <a:moveTo>
                                  <a:pt x="0" y="0"/>
                                </a:moveTo>
                                <a:lnTo>
                                  <a:pt x="1976"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4" name="Freeform: Shape 4"/>
                        <wps:cNvSpPr/>
                        <wps:spPr>
                          <a:xfrm>
                            <a:off x="2841" y="1112"/>
                            <a:ext cx="8359" cy="0"/>
                          </a:xfrm>
                          <a:custGeom>
                            <a:avLst/>
                            <a:gdLst/>
                            <a:ahLst/>
                            <a:cxnLst/>
                            <a:rect l="l" t="t" r="r" b="b"/>
                            <a:pathLst>
                              <a:path w="8359" h="120000" extrusionOk="0">
                                <a:moveTo>
                                  <a:pt x="0" y="0"/>
                                </a:moveTo>
                                <a:lnTo>
                                  <a:pt x="8359"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5" name="Freeform: Shape 5"/>
                        <wps:cNvSpPr/>
                        <wps:spPr>
                          <a:xfrm>
                            <a:off x="853"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6" name="Freeform: Shape 6"/>
                        <wps:cNvSpPr/>
                        <wps:spPr>
                          <a:xfrm>
                            <a:off x="857" y="2817"/>
                            <a:ext cx="1977" cy="0"/>
                          </a:xfrm>
                          <a:custGeom>
                            <a:avLst/>
                            <a:gdLst/>
                            <a:ahLst/>
                            <a:cxnLst/>
                            <a:rect l="l" t="t" r="r" b="b"/>
                            <a:pathLst>
                              <a:path w="1977" h="120000" extrusionOk="0">
                                <a:moveTo>
                                  <a:pt x="0" y="0"/>
                                </a:moveTo>
                                <a:lnTo>
                                  <a:pt x="1976"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7" name="Freeform: Shape 7"/>
                        <wps:cNvSpPr/>
                        <wps:spPr>
                          <a:xfrm>
                            <a:off x="2837"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8" name="Freeform: Shape 8"/>
                        <wps:cNvSpPr/>
                        <wps:spPr>
                          <a:xfrm>
                            <a:off x="2841" y="2817"/>
                            <a:ext cx="8359" cy="0"/>
                          </a:xfrm>
                          <a:custGeom>
                            <a:avLst/>
                            <a:gdLst/>
                            <a:ahLst/>
                            <a:cxnLst/>
                            <a:rect l="l" t="t" r="r" b="b"/>
                            <a:pathLst>
                              <a:path w="8359" h="120000" extrusionOk="0">
                                <a:moveTo>
                                  <a:pt x="0" y="0"/>
                                </a:moveTo>
                                <a:lnTo>
                                  <a:pt x="8359" y="0"/>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s:wsp>
                        <wps:cNvPr id="9" name="Freeform: Shape 9"/>
                        <wps:cNvSpPr/>
                        <wps:spPr>
                          <a:xfrm>
                            <a:off x="11204" y="1108"/>
                            <a:ext cx="0" cy="1713"/>
                          </a:xfrm>
                          <a:custGeom>
                            <a:avLst/>
                            <a:gdLst/>
                            <a:ahLst/>
                            <a:cxnLst/>
                            <a:rect l="l" t="t" r="r" b="b"/>
                            <a:pathLst>
                              <a:path w="120000" h="1713" extrusionOk="0">
                                <a:moveTo>
                                  <a:pt x="0" y="0"/>
                                </a:moveTo>
                                <a:lnTo>
                                  <a:pt x="0" y="1713"/>
                                </a:lnTo>
                              </a:path>
                            </a:pathLst>
                          </a:custGeom>
                          <a:noFill/>
                          <a:ln w="9525" cap="flat" cmpd="sng">
                            <a:solidFill>
                              <a:srgbClr val="D9D9D9"/>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id="Group 48" o:spid="_x0000_s1026" style="position:absolute;margin-left:60.75pt;margin-top:26.25pt;width:476.25pt;height:86.15pt;z-index:-251657216;mso-wrap-distance-left:0;mso-wrap-distance-right:0;mso-position-horizontal-relative:page;mso-position-vertical-relative:page" coordorigin="23218,32329" coordsize="60448,10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">
              <v:group id="Group 1" o:spid="_x0000_s1027" style="position:absolute;left:23218;top:32329;width:60448;height:10909" coordorigin="848,1103" coordsize="10356,1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2" o:spid="_x0000_s1028" style="position:absolute;left:848;top:1103;width:10350;height:17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36177A79" w14:textId="77777777" w:rsidR="007668CB" w:rsidRDefault="007668CB">
                        <w:pPr>
                          <w:textDirection w:val="btLr"/>
                        </w:pPr>
                      </w:p>
                    </w:txbxContent>
                  </v:textbox>
                </v:rect>
                <v:shape id="Freeform: Shape 3" o:spid="_x0000_s1029" style="position:absolute;left:857;top:1112;width:1977;height:0;visibility:visible;mso-wrap-style:square;v-text-anchor:middle" coordsize="1977,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Uh48MA&#10;AADaAAAADwAAAGRycy9kb3ducmV2LnhtbESPQWvCQBSE70L/w/KE3urGFm2J2YgVClU82FQ8P7Kv&#10;SZrs2yW71fjvXaHgcZiZb5hsOZhOnKj3jWUF00kCgri0uuFKweH74+kNhA/IGjvLpOBCHpb5wyjD&#10;VNszf9GpCJWIEPYpKqhDcKmUvqzJoJ9YRxy9H9sbDFH2ldQ9niPcdPI5SebSYMNxoUZH65rKtvgz&#10;CnbSuPX2uOfXdrb7fV+1B7fZtEo9jofVAkSgIdzD/+1PreAFblfiDZD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Uh48MAAADaAAAADwAAAAAAAAAAAAAAAACYAgAAZHJzL2Rv&#10;d25yZXYueG1sUEsFBgAAAAAEAAQA9QAAAIgDAAAAAA==&#10;" path="m,l1976,e" filled="f" strokecolor="#d9d9d9">
                  <v:path arrowok="t" o:extrusionok="f"/>
                </v:shape>
                <v:shape id="Freeform: Shape 4" o:spid="_x0000_s1030" style="position:absolute;left:2841;top:1112;width:8359;height:0;visibility:visible;mso-wrap-style:square;v-text-anchor:middle" coordsize="8359,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HgMQA&#10;AADaAAAADwAAAGRycy9kb3ducmV2LnhtbESPQWvCQBSE74X+h+UVvBTdtIiE6CqlIJSIglqKx0f2&#10;mQSzb2N2q6u/3hUEj8PMfMNMZsE04kSdqy0r+BgkIIgLq2suFfxu5/0UhPPIGhvLpOBCDmbT15cJ&#10;ZtqeeU2njS9FhLDLUEHlfZtJ6YqKDLqBbYmjt7edQR9lV0rd4TnCTSM/k2QkDdYcFyps6bui4rD5&#10;Nwry97+8We7taEfJapGG9VGHa65U7y18jUF4Cv4ZfrR/tIIh3K/EGyC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RB4DEAAAA2gAAAA8AAAAAAAAAAAAAAAAAmAIAAGRycy9k&#10;b3ducmV2LnhtbFBLBQYAAAAABAAEAPUAAACJAwAAAAA=&#10;" path="m,l8359,e" filled="f" strokecolor="#d9d9d9">
                  <v:path arrowok="t" o:extrusionok="f"/>
                </v:shape>
                <v:shape id="Freeform: Shape 5" o:spid="_x0000_s1031" style="position:absolute;left:853;top:1108;width:0;height:1713;visibility:visible;mso-wrap-style:square;v-text-anchor:middle" coordsize="120000,1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9oEsIA&#10;AADaAAAADwAAAGRycy9kb3ducmV2LnhtbESPQWvCQBSE74L/YXlCb7qxpVaiq0ig4KWgNoLHR/aZ&#10;RLNvw+5q0n/vFgSPw8x8wyzXvWnEnZyvLSuYThIQxIXVNZcK8t/v8RyED8gaG8uk4I88rFfDwRJT&#10;bTve0/0QShEh7FNUUIXQplL6oiKDfmJb4uidrTMYonSl1A67CDeNfE+SmTRYc1yosKWsouJ6uBkF&#10;2TH33S6c8xP/fFxclh+TLzlV6m3UbxYgAvXhFX62t1rBJ/xfi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n2gSwgAAANoAAAAPAAAAAAAAAAAAAAAAAJgCAABkcnMvZG93&#10;bnJldi54bWxQSwUGAAAAAAQABAD1AAAAhwMAAAAA&#10;" path="m,l,1713e" filled="f" strokecolor="#d9d9d9">
                  <v:path arrowok="t" o:extrusionok="f"/>
                </v:shape>
                <v:shape id="Freeform: Shape 6" o:spid="_x0000_s1032" style="position:absolute;left:857;top:2817;width:1977;height:0;visibility:visible;mso-wrap-style:square;v-text-anchor:middle" coordsize="1977,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KCe8IA&#10;AADaAAAADwAAAGRycy9kb3ducmV2LnhtbESPT4vCMBTE7wt+h/CEvWmqsCrVKCoIunjwH54fzbOt&#10;bV5CE7X77TcLwh6HmfkNM1u0phZPanxpWcGgn4AgzqwuOVdwOW96ExA+IGusLZOCH/KwmHc+Zphq&#10;++IjPU8hFxHCPkUFRQguldJnBRn0feuIo3ezjcEQZZNL3eArwk0th0kykgZLjgsFOloXlFWnh1Gw&#10;l8atv68HHldf+/tqWV3cblcp9dltl1MQgdrwH363t1rBCP6uxBsg5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MoJ7wgAAANoAAAAPAAAAAAAAAAAAAAAAAJgCAABkcnMvZG93&#10;bnJldi54bWxQSwUGAAAAAAQABAD1AAAAhwMAAAAA&#10;" path="m,l1976,e" filled="f" strokecolor="#d9d9d9">
                  <v:path arrowok="t" o:extrusionok="f"/>
                </v:shape>
                <v:shape id="Freeform: Shape 7" o:spid="_x0000_s1033" style="position:absolute;left:2837;top:1108;width:0;height:1713;visibility:visible;mso-wrap-style:square;v-text-anchor:middle" coordsize="120000,1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FT/sIA&#10;AADaAAAADwAAAGRycy9kb3ducmV2LnhtbESPT4vCMBTE78J+h/AWvGnqLqh0jSKFBS8L/qng8dE8&#10;267NS0mird/eCILHYWZ+wyxWvWnEjZyvLSuYjBMQxIXVNZcK8sPvaA7CB2SNjWVScCcPq+XHYIGp&#10;th3v6LYPpYgQ9ikqqEJoUyl9UZFBP7YtcfTO1hkMUbpSaoddhJtGfiXJVBqsOS5U2FJWUXHZX42C&#10;7Jj7bhvO+Yn/vv9dlh+TmZwoNfzs1z8gAvXhHX61N1rBDJ5X4g2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AVP+wgAAANoAAAAPAAAAAAAAAAAAAAAAAJgCAABkcnMvZG93&#10;bnJldi54bWxQSwUGAAAAAAQABAD1AAAAhwMAAAAA&#10;" path="m,l,1713e" filled="f" strokecolor="#d9d9d9">
                  <v:path arrowok="t" o:extrusionok="f"/>
                </v:shape>
                <v:shape id="Freeform: Shape 8" o:spid="_x0000_s1034" style="position:absolute;left:2841;top:2817;width:8359;height:0;visibility:visible;mso-wrap-style:square;v-text-anchor:middle" coordsize="8359,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wNhb8A&#10;AADaAAAADwAAAGRycy9kb3ducmV2LnhtbERPTYvCMBC9C/6HMMJeRFM9iFSjiCBIZQXdRTwOzdgW&#10;m0ltokZ/vTks7PHxvufLYGrxoNZVlhWMhgkI4tzqigsFvz+bwRSE88gaa8uk4EUOlotuZ46ptk8+&#10;0OPoCxFD2KWooPS+SaV0eUkG3dA2xJG72Nagj7AtpG7xGcNNLcdJMpEGK44NJTa0Lim/Hu9GQdY/&#10;ZfX3xU7OlOx303C46fDOlPrqhdUMhKfg/8V/7q1WELfGK/EGyM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A2FvwAAANoAAAAPAAAAAAAAAAAAAAAAAJgCAABkcnMvZG93bnJl&#10;di54bWxQSwUGAAAAAAQABAD1AAAAhAMAAAAA&#10;" path="m,l8359,e" filled="f" strokecolor="#d9d9d9">
                  <v:path arrowok="t" o:extrusionok="f"/>
                </v:shape>
                <v:shape id="Freeform: Shape 9" o:spid="_x0000_s1035" style="position:absolute;left:11204;top:1108;width:0;height:1713;visibility:visible;mso-wrap-style:square;v-text-anchor:middle" coordsize="120000,17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JiF8IA&#10;AADaAAAADwAAAGRycy9kb3ducmV2LnhtbESPQWvCQBSE74L/YXlCb7qxhVqjq0ig4KWgNoLHR/aZ&#10;RLNvw+5q0n/vFgSPw8x8wyzXvWnEnZyvLSuYThIQxIXVNZcK8t/v8RcIH5A1NpZJwR95WK+GgyWm&#10;2na8p/shlCJC2KeooAqhTaX0RUUG/cS2xNE7W2cwROlKqR12EW4a+Z4kn9JgzXGhwpayiorr4WYU&#10;ZMfcd7twzk/883FxWX5MZnKq1Nuo3yxABOrDK/xsb7WCOfxfiT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mIXwgAAANoAAAAPAAAAAAAAAAAAAAAAAJgCAABkcnMvZG93&#10;bnJldi54bWxQSwUGAAAAAAQABAD1AAAAhwMAAAAA&#10;" path="m,l,1713e" filled="f" strokecolor="#d9d9d9">
                  <v:path arrowok="t" o:extrusionok="f"/>
                </v:shape>
              </v:group>
              <w10:wrap anchorx="page" anchory="page"/>
            </v:group>
          </w:pict>
        </mc:Fallback>
      </mc:AlternateContent>
    </w:r>
  </w:p>
  <w:p w14:paraId="073620BD" w14:textId="1C07B40C" w:rsidR="007668CB" w:rsidRDefault="00E51B88">
    <w:pPr>
      <w:spacing w:line="276" w:lineRule="auto"/>
      <w:ind w:left="1620" w:right="-203"/>
      <w:jc w:val="center"/>
      <w:rPr>
        <w:rFonts w:ascii="Cambria" w:eastAsia="Cambria" w:hAnsi="Cambria" w:cs="Cambria"/>
        <w:b/>
        <w:sz w:val="28"/>
        <w:szCs w:val="28"/>
      </w:rPr>
    </w:pPr>
    <w:r>
      <w:rPr>
        <w:rFonts w:ascii="Cambria" w:eastAsia="Cambria" w:hAnsi="Cambria" w:cs="Cambria"/>
        <w:b/>
        <w:sz w:val="28"/>
        <w:szCs w:val="28"/>
      </w:rPr>
      <w:t xml:space="preserve">Journal of </w:t>
    </w:r>
    <w:r w:rsidR="00A87C61">
      <w:rPr>
        <w:rFonts w:ascii="Cambria" w:eastAsia="Cambria" w:hAnsi="Cambria" w:cs="Cambria"/>
        <w:b/>
        <w:sz w:val="28"/>
        <w:szCs w:val="28"/>
      </w:rPr>
      <w:t>Coaching</w:t>
    </w:r>
    <w:r>
      <w:rPr>
        <w:rFonts w:ascii="Cambria" w:eastAsia="Cambria" w:hAnsi="Cambria" w:cs="Cambria"/>
        <w:b/>
        <w:sz w:val="28"/>
        <w:szCs w:val="28"/>
      </w:rPr>
      <w:t xml:space="preserve"> and </w:t>
    </w:r>
    <w:r w:rsidR="00A87C61">
      <w:rPr>
        <w:rFonts w:ascii="Cambria" w:eastAsia="Cambria" w:hAnsi="Cambria" w:cs="Cambria"/>
        <w:b/>
        <w:sz w:val="28"/>
        <w:szCs w:val="28"/>
      </w:rPr>
      <w:t>Sport Science</w:t>
    </w:r>
  </w:p>
  <w:p w14:paraId="4292B905" w14:textId="77777777" w:rsidR="007668CB" w:rsidRDefault="00E51B88">
    <w:pPr>
      <w:spacing w:before="29"/>
      <w:ind w:left="4253" w:right="2407"/>
      <w:jc w:val="center"/>
      <w:rPr>
        <w:rFonts w:ascii="Cambria" w:eastAsia="Cambria" w:hAnsi="Cambria" w:cs="Cambria"/>
        <w:sz w:val="22"/>
        <w:szCs w:val="22"/>
      </w:rPr>
    </w:pPr>
    <w:r>
      <w:rPr>
        <w:rFonts w:ascii="Cambria" w:eastAsia="Cambria" w:hAnsi="Cambria" w:cs="Cambria"/>
        <w:b/>
        <w:sz w:val="22"/>
        <w:szCs w:val="22"/>
      </w:rPr>
      <w:t>Volume X, Issue X, xx -xx.</w:t>
    </w:r>
  </w:p>
  <w:p w14:paraId="11D0BDCD" w14:textId="40B2BF98" w:rsidR="007668CB" w:rsidRDefault="00E51B88" w:rsidP="005808D5">
    <w:pPr>
      <w:spacing w:line="220" w:lineRule="auto"/>
      <w:ind w:left="4678" w:right="-2"/>
      <w:rPr>
        <w:rFonts w:ascii="Cambria" w:eastAsia="Cambria" w:hAnsi="Cambria" w:cs="Cambria"/>
        <w:sz w:val="20"/>
        <w:szCs w:val="20"/>
      </w:rPr>
    </w:pPr>
    <w:r>
      <w:rPr>
        <w:rFonts w:ascii="Cambria" w:eastAsia="Cambria" w:hAnsi="Cambria" w:cs="Cambria"/>
        <w:sz w:val="20"/>
        <w:szCs w:val="20"/>
      </w:rPr>
      <w:t xml:space="preserve">e_ISSN: </w:t>
    </w:r>
    <w:r w:rsidR="005808D5" w:rsidRPr="005808D5">
      <w:rPr>
        <w:rFonts w:ascii="Cambria" w:eastAsia="Cambria" w:hAnsi="Cambria" w:cs="Cambria"/>
        <w:sz w:val="20"/>
        <w:szCs w:val="20"/>
      </w:rPr>
      <w:t>2963-1483</w:t>
    </w:r>
  </w:p>
  <w:p w14:paraId="100E11CE" w14:textId="7D9BB1FD" w:rsidR="007668CB" w:rsidRDefault="009168DB">
    <w:pPr>
      <w:spacing w:line="220" w:lineRule="auto"/>
      <w:ind w:left="2880" w:right="-2" w:firstLine="96"/>
      <w:rPr>
        <w:rFonts w:ascii="Cambria" w:eastAsia="Cambria" w:hAnsi="Cambria" w:cs="Cambria"/>
        <w:sz w:val="20"/>
        <w:szCs w:val="20"/>
      </w:rPr>
    </w:pPr>
    <w:hyperlink r:id="rId2" w:history="1">
      <w:r w:rsidR="00A87C61" w:rsidRPr="005B1EEB">
        <w:rPr>
          <w:rStyle w:val="Hyperlink"/>
          <w:rFonts w:ascii="Cambria" w:eastAsia="Cambria" w:hAnsi="Cambria" w:cs="Cambria"/>
          <w:sz w:val="20"/>
          <w:szCs w:val="20"/>
        </w:rPr>
        <w:t>https://www.journal.foundae.com/index.php/jcss/index</w:t>
      </w:r>
    </w:hyperlink>
  </w:p>
  <w:p w14:paraId="06CDC562" w14:textId="7DA72829" w:rsidR="007668CB" w:rsidRDefault="007668CB">
    <w:pPr>
      <w:spacing w:line="220" w:lineRule="auto"/>
      <w:ind w:left="2880" w:right="-2" w:firstLine="521"/>
      <w:rPr>
        <w:rFonts w:ascii="Cambria" w:eastAsia="Cambria" w:hAnsi="Cambria" w:cs="Cambr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E30BE"/>
    <w:multiLevelType w:val="hybridMultilevel"/>
    <w:tmpl w:val="3C760E0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8CB"/>
    <w:rsid w:val="0009570F"/>
    <w:rsid w:val="0010187C"/>
    <w:rsid w:val="00273CD7"/>
    <w:rsid w:val="002F4539"/>
    <w:rsid w:val="004B65B3"/>
    <w:rsid w:val="005808D5"/>
    <w:rsid w:val="006905F3"/>
    <w:rsid w:val="007668CB"/>
    <w:rsid w:val="009168DB"/>
    <w:rsid w:val="00955737"/>
    <w:rsid w:val="00A15DFE"/>
    <w:rsid w:val="00A32DC5"/>
    <w:rsid w:val="00A87C61"/>
    <w:rsid w:val="00A9481D"/>
    <w:rsid w:val="00AE36A2"/>
    <w:rsid w:val="00BE52A5"/>
    <w:rsid w:val="00E51B88"/>
    <w:rsid w:val="00EA0112"/>
    <w:rsid w:val="00EE4721"/>
    <w:rsid w:val="00FE60A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D5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ar-S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Absatz-Standardschriftart">
    <w:name w:val="Absatz-Standardschriftart"/>
  </w:style>
  <w:style w:type="character" w:styleId="FollowedHyperlink">
    <w:name w:val="FollowedHyperlink"/>
    <w:semiHidden/>
    <w:rPr>
      <w:color w:val="8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lang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aliases w:val="Body of text,anak bab.,List Paragraph1,Heading 10,awal,List Paragraph2,HEADING 1,heading 4,Body of textCxSp,KEPALA 3,kepala 1,Body of text1,KEPALA 31,Body of text2,KEPALA 32,Body of text3,KEPALA 33,Body of text4,Colorful List - Accent 11"/>
    <w:basedOn w:val="Normal"/>
    <w:link w:val="ListParagraphChar"/>
    <w:uiPriority w:val="34"/>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leGrid">
    <w:name w:val="Table Grid"/>
    <w:basedOn w:val="TableNormal"/>
    <w:rsid w:val="00FC7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422B"/>
    <w:pPr>
      <w:tabs>
        <w:tab w:val="center" w:pos="4680"/>
        <w:tab w:val="right" w:pos="9360"/>
      </w:tabs>
    </w:pPr>
    <w:rPr>
      <w:lang w:val="x-none"/>
    </w:rPr>
  </w:style>
  <w:style w:type="character" w:customStyle="1" w:styleId="HeaderChar">
    <w:name w:val="Header Char"/>
    <w:link w:val="Header"/>
    <w:uiPriority w:val="99"/>
    <w:rsid w:val="004E422B"/>
    <w:rPr>
      <w:sz w:val="24"/>
      <w:szCs w:val="24"/>
      <w:lang w:eastAsia="ar-SA"/>
    </w:rPr>
  </w:style>
  <w:style w:type="paragraph" w:styleId="Footer">
    <w:name w:val="footer"/>
    <w:basedOn w:val="Normal"/>
    <w:link w:val="FooterChar"/>
    <w:uiPriority w:val="99"/>
    <w:unhideWhenUsed/>
    <w:rsid w:val="004E422B"/>
    <w:pPr>
      <w:tabs>
        <w:tab w:val="center" w:pos="4680"/>
        <w:tab w:val="right" w:pos="9360"/>
      </w:tabs>
    </w:pPr>
    <w:rPr>
      <w:lang w:val="x-none"/>
    </w:rPr>
  </w:style>
  <w:style w:type="character" w:customStyle="1" w:styleId="FooterChar">
    <w:name w:val="Footer Char"/>
    <w:link w:val="Footer"/>
    <w:uiPriority w:val="99"/>
    <w:rsid w:val="004E422B"/>
    <w:rPr>
      <w:sz w:val="24"/>
      <w:szCs w:val="24"/>
      <w:lang w:eastAsia="ar-SA"/>
    </w:rPr>
  </w:style>
  <w:style w:type="paragraph" w:styleId="BalloonText">
    <w:name w:val="Balloon Text"/>
    <w:basedOn w:val="Normal"/>
    <w:link w:val="BalloonTextChar"/>
    <w:uiPriority w:val="99"/>
    <w:semiHidden/>
    <w:unhideWhenUsed/>
    <w:rsid w:val="004E422B"/>
    <w:rPr>
      <w:rFonts w:ascii="Tahoma" w:hAnsi="Tahoma"/>
      <w:sz w:val="16"/>
      <w:szCs w:val="16"/>
      <w:lang w:val="x-none"/>
    </w:rPr>
  </w:style>
  <w:style w:type="character" w:customStyle="1" w:styleId="BalloonTextChar">
    <w:name w:val="Balloon Text Char"/>
    <w:link w:val="BalloonText"/>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phy">
    <w:name w:val="Bibliography"/>
    <w:basedOn w:val="Normal"/>
    <w:next w:val="Normal"/>
    <w:uiPriority w:val="37"/>
    <w:unhideWhenUsed/>
    <w:rsid w:val="00141CB1"/>
  </w:style>
  <w:style w:type="paragraph" w:styleId="NoSpacing">
    <w:name w:val="No Spacing"/>
    <w:uiPriority w:val="1"/>
    <w:qFormat/>
    <w:rsid w:val="0070706E"/>
    <w:pPr>
      <w:suppressAutoHyphens/>
    </w:pPr>
    <w:rPr>
      <w:lang w:eastAsia="ar-SA"/>
    </w:rPr>
  </w:style>
  <w:style w:type="character" w:customStyle="1" w:styleId="UnresolvedMention1">
    <w:name w:val="Unresolved Mention1"/>
    <w:basedOn w:val="DefaultParagraphFont"/>
    <w:uiPriority w:val="99"/>
    <w:semiHidden/>
    <w:unhideWhenUsed/>
    <w:rsid w:val="0070706E"/>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character" w:customStyle="1" w:styleId="UnresolvedMention">
    <w:name w:val="Unresolved Mention"/>
    <w:basedOn w:val="DefaultParagraphFont"/>
    <w:uiPriority w:val="99"/>
    <w:semiHidden/>
    <w:unhideWhenUsed/>
    <w:rsid w:val="00A87C61"/>
    <w:rPr>
      <w:color w:val="605E5C"/>
      <w:shd w:val="clear" w:color="auto" w:fill="E1DFDD"/>
    </w:rPr>
  </w:style>
  <w:style w:type="character" w:customStyle="1" w:styleId="ListParagraphChar">
    <w:name w:val="List Paragraph Char"/>
    <w:aliases w:val="Body of text Char,anak bab. Char,List Paragraph1 Char,Heading 10 Char,awal Char,List Paragraph2 Char,HEADING 1 Char,heading 4 Char,Body of textCxSp Char,KEPALA 3 Char,kepala 1 Char,Body of text1 Char,KEPALA 31 Char,Body of text2 Char"/>
    <w:link w:val="ListParagraph"/>
    <w:uiPriority w:val="34"/>
    <w:qFormat/>
    <w:locked/>
    <w:rsid w:val="0010187C"/>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ar-S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Absatz-Standardschriftart">
    <w:name w:val="Absatz-Standardschriftart"/>
  </w:style>
  <w:style w:type="character" w:styleId="FollowedHyperlink">
    <w:name w:val="FollowedHyperlink"/>
    <w:semiHidden/>
    <w:rPr>
      <w:color w:val="8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lang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aliases w:val="Body of text,anak bab.,List Paragraph1,Heading 10,awal,List Paragraph2,HEADING 1,heading 4,Body of textCxSp,KEPALA 3,kepala 1,Body of text1,KEPALA 31,Body of text2,KEPALA 32,Body of text3,KEPALA 33,Body of text4,Colorful List - Accent 11"/>
    <w:basedOn w:val="Normal"/>
    <w:link w:val="ListParagraphChar"/>
    <w:uiPriority w:val="34"/>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leGrid">
    <w:name w:val="Table Grid"/>
    <w:basedOn w:val="TableNormal"/>
    <w:rsid w:val="00FC7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422B"/>
    <w:pPr>
      <w:tabs>
        <w:tab w:val="center" w:pos="4680"/>
        <w:tab w:val="right" w:pos="9360"/>
      </w:tabs>
    </w:pPr>
    <w:rPr>
      <w:lang w:val="x-none"/>
    </w:rPr>
  </w:style>
  <w:style w:type="character" w:customStyle="1" w:styleId="HeaderChar">
    <w:name w:val="Header Char"/>
    <w:link w:val="Header"/>
    <w:uiPriority w:val="99"/>
    <w:rsid w:val="004E422B"/>
    <w:rPr>
      <w:sz w:val="24"/>
      <w:szCs w:val="24"/>
      <w:lang w:eastAsia="ar-SA"/>
    </w:rPr>
  </w:style>
  <w:style w:type="paragraph" w:styleId="Footer">
    <w:name w:val="footer"/>
    <w:basedOn w:val="Normal"/>
    <w:link w:val="FooterChar"/>
    <w:uiPriority w:val="99"/>
    <w:unhideWhenUsed/>
    <w:rsid w:val="004E422B"/>
    <w:pPr>
      <w:tabs>
        <w:tab w:val="center" w:pos="4680"/>
        <w:tab w:val="right" w:pos="9360"/>
      </w:tabs>
    </w:pPr>
    <w:rPr>
      <w:lang w:val="x-none"/>
    </w:rPr>
  </w:style>
  <w:style w:type="character" w:customStyle="1" w:styleId="FooterChar">
    <w:name w:val="Footer Char"/>
    <w:link w:val="Footer"/>
    <w:uiPriority w:val="99"/>
    <w:rsid w:val="004E422B"/>
    <w:rPr>
      <w:sz w:val="24"/>
      <w:szCs w:val="24"/>
      <w:lang w:eastAsia="ar-SA"/>
    </w:rPr>
  </w:style>
  <w:style w:type="paragraph" w:styleId="BalloonText">
    <w:name w:val="Balloon Text"/>
    <w:basedOn w:val="Normal"/>
    <w:link w:val="BalloonTextChar"/>
    <w:uiPriority w:val="99"/>
    <w:semiHidden/>
    <w:unhideWhenUsed/>
    <w:rsid w:val="004E422B"/>
    <w:rPr>
      <w:rFonts w:ascii="Tahoma" w:hAnsi="Tahoma"/>
      <w:sz w:val="16"/>
      <w:szCs w:val="16"/>
      <w:lang w:val="x-none"/>
    </w:rPr>
  </w:style>
  <w:style w:type="character" w:customStyle="1" w:styleId="BalloonTextChar">
    <w:name w:val="Balloon Text Char"/>
    <w:link w:val="BalloonText"/>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phy">
    <w:name w:val="Bibliography"/>
    <w:basedOn w:val="Normal"/>
    <w:next w:val="Normal"/>
    <w:uiPriority w:val="37"/>
    <w:unhideWhenUsed/>
    <w:rsid w:val="00141CB1"/>
  </w:style>
  <w:style w:type="paragraph" w:styleId="NoSpacing">
    <w:name w:val="No Spacing"/>
    <w:uiPriority w:val="1"/>
    <w:qFormat/>
    <w:rsid w:val="0070706E"/>
    <w:pPr>
      <w:suppressAutoHyphens/>
    </w:pPr>
    <w:rPr>
      <w:lang w:eastAsia="ar-SA"/>
    </w:rPr>
  </w:style>
  <w:style w:type="character" w:customStyle="1" w:styleId="UnresolvedMention1">
    <w:name w:val="Unresolved Mention1"/>
    <w:basedOn w:val="DefaultParagraphFont"/>
    <w:uiPriority w:val="99"/>
    <w:semiHidden/>
    <w:unhideWhenUsed/>
    <w:rsid w:val="0070706E"/>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character" w:customStyle="1" w:styleId="UnresolvedMention">
    <w:name w:val="Unresolved Mention"/>
    <w:basedOn w:val="DefaultParagraphFont"/>
    <w:uiPriority w:val="99"/>
    <w:semiHidden/>
    <w:unhideWhenUsed/>
    <w:rsid w:val="00A87C61"/>
    <w:rPr>
      <w:color w:val="605E5C"/>
      <w:shd w:val="clear" w:color="auto" w:fill="E1DFDD"/>
    </w:rPr>
  </w:style>
  <w:style w:type="character" w:customStyle="1" w:styleId="ListParagraphChar">
    <w:name w:val="List Paragraph Char"/>
    <w:aliases w:val="Body of text Char,anak bab. Char,List Paragraph1 Char,Heading 10 Char,awal Char,List Paragraph2 Char,HEADING 1 Char,heading 4 Char,Body of textCxSp Char,KEPALA 3 Char,kepala 1 Char,Body of text1 Char,KEPALA 31 Char,Body of text2 Char"/>
    <w:link w:val="ListParagraph"/>
    <w:uiPriority w:val="34"/>
    <w:qFormat/>
    <w:locked/>
    <w:rsid w:val="0010187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hyperlink" Target="https://www.journal.foundae.com/index.php/jcss/index" TargetMode="External"/><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ke2x10+rjAeWIV6V2fx1OK9cdg==">AMUW2mXB7USN7SFORR3RjQ+Lxh+8maCkJEA/6nbcFbOymo0pWeRJ7Z4gWEZWb6nhYO+dxoB6zD6ROKo6CAQYL5jp6/QMYVfbEYq83zNZ0VFbc1ob48Zf5TM=</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D2E2D1-F75D-4059-B878-55CD0B45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10431</Words>
  <Characters>59462</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pengetikan</dc:creator>
  <cp:lastModifiedBy>Windows User</cp:lastModifiedBy>
  <cp:revision>6</cp:revision>
  <cp:lastPrinted>2022-05-31T07:16:00Z</cp:lastPrinted>
  <dcterms:created xsi:type="dcterms:W3CDTF">2022-09-20T05:21:00Z</dcterms:created>
  <dcterms:modified xsi:type="dcterms:W3CDTF">2022-11-10T04:17:00Z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348c8d5c-d70e-3c64-b4b3-5c9f07482b4e</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