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1606" w:rsidRDefault="00901606">
      <w:pPr>
        <w:spacing w:line="276" w:lineRule="auto"/>
        <w:rPr>
          <w:rFonts w:ascii="Cambria" w:eastAsia="Cambria" w:hAnsi="Cambria" w:cs="Cambria"/>
          <w:b/>
          <w:sz w:val="28"/>
          <w:szCs w:val="28"/>
        </w:rPr>
      </w:pPr>
    </w:p>
    <w:p w:rsidR="00901606" w:rsidRPr="00807191" w:rsidRDefault="00807191" w:rsidP="00183934">
      <w:pPr>
        <w:jc w:val="center"/>
        <w:rPr>
          <w:rFonts w:ascii="Cambria" w:eastAsia="Cambria" w:hAnsi="Cambria" w:cs="Cambria"/>
          <w:b/>
          <w:sz w:val="28"/>
          <w:szCs w:val="28"/>
          <w:lang w:val="id-ID"/>
        </w:rPr>
      </w:pPr>
      <w:r>
        <w:rPr>
          <w:rFonts w:ascii="Cambria" w:eastAsia="Cambria" w:hAnsi="Cambria" w:cs="Cambria"/>
          <w:b/>
          <w:sz w:val="28"/>
          <w:szCs w:val="28"/>
          <w:lang w:val="id-ID"/>
        </w:rPr>
        <w:t xml:space="preserve">Pengembangan </w:t>
      </w:r>
      <w:r w:rsidR="00DA78E0">
        <w:rPr>
          <w:rFonts w:ascii="Cambria" w:eastAsia="Cambria" w:hAnsi="Cambria" w:cs="Cambria"/>
          <w:b/>
          <w:sz w:val="28"/>
          <w:szCs w:val="28"/>
        </w:rPr>
        <w:t>alat latihan pukulan pada</w:t>
      </w:r>
      <w:r>
        <w:rPr>
          <w:rFonts w:ascii="Cambria" w:eastAsia="Cambria" w:hAnsi="Cambria" w:cs="Cambria"/>
          <w:b/>
          <w:sz w:val="28"/>
          <w:szCs w:val="28"/>
          <w:lang w:val="id-ID"/>
        </w:rPr>
        <w:t xml:space="preserve"> Tinju</w:t>
      </w:r>
      <w:r w:rsidR="0001106C">
        <w:rPr>
          <w:rFonts w:ascii="Cambria" w:eastAsia="Cambria" w:hAnsi="Cambria" w:cs="Cambria"/>
          <w:b/>
          <w:sz w:val="28"/>
          <w:szCs w:val="28"/>
        </w:rPr>
        <w:tab/>
      </w:r>
    </w:p>
    <w:p w:rsidR="00901606" w:rsidRDefault="00901606" w:rsidP="00183934">
      <w:pPr>
        <w:spacing w:line="360" w:lineRule="auto"/>
        <w:rPr>
          <w:b/>
          <w:sz w:val="20"/>
          <w:szCs w:val="20"/>
        </w:rPr>
      </w:pPr>
      <w:bookmarkStart w:id="0" w:name="_heading=h.gjdgxs" w:colFirst="0" w:colLast="0"/>
      <w:bookmarkEnd w:id="0"/>
    </w:p>
    <w:tbl>
      <w:tblPr>
        <w:tblStyle w:val="TableGrid"/>
        <w:tblW w:w="5786" w:type="dxa"/>
        <w:tblInd w:w="1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1"/>
        <w:gridCol w:w="1807"/>
        <w:gridCol w:w="1978"/>
      </w:tblGrid>
      <w:tr w:rsidR="006E02DE" w:rsidRPr="00A75439" w:rsidTr="00183934">
        <w:trPr>
          <w:trHeight w:val="154"/>
        </w:trPr>
        <w:tc>
          <w:tcPr>
            <w:tcW w:w="2001" w:type="dxa"/>
          </w:tcPr>
          <w:p w:rsidR="006E02DE" w:rsidRPr="00A75439" w:rsidRDefault="006E02DE" w:rsidP="00CC0DE0">
            <w:pPr>
              <w:tabs>
                <w:tab w:val="left" w:pos="0"/>
              </w:tabs>
              <w:jc w:val="center"/>
              <w:rPr>
                <w:rFonts w:ascii="Cambria" w:hAnsi="Cambria"/>
                <w:b/>
                <w:bCs/>
                <w:sz w:val="21"/>
                <w:szCs w:val="21"/>
              </w:rPr>
            </w:pPr>
            <w:bookmarkStart w:id="1" w:name="_heading=h.30j0zll" w:colFirst="0" w:colLast="0"/>
            <w:bookmarkStart w:id="2" w:name="_Hlk94094730"/>
            <w:bookmarkEnd w:id="1"/>
            <w:r>
              <w:rPr>
                <w:rFonts w:ascii="Cambria" w:eastAsia="Cambria" w:hAnsi="Cambria" w:cs="Cambria"/>
                <w:b/>
                <w:spacing w:val="-3"/>
                <w:sz w:val="21"/>
                <w:szCs w:val="21"/>
              </w:rPr>
              <w:t>Doni Alen Samuel Silaban</w:t>
            </w:r>
            <w:r w:rsidRPr="00A75439">
              <w:rPr>
                <w:rFonts w:ascii="Cambria" w:eastAsia="Cambria" w:hAnsi="Cambria" w:cs="Cambria"/>
                <w:b/>
                <w:spacing w:val="-3"/>
                <w:sz w:val="21"/>
                <w:szCs w:val="21"/>
              </w:rPr>
              <w:t>*</w:t>
            </w:r>
          </w:p>
        </w:tc>
        <w:tc>
          <w:tcPr>
            <w:tcW w:w="1807" w:type="dxa"/>
          </w:tcPr>
          <w:p w:rsidR="006E02DE" w:rsidRPr="00A75439" w:rsidRDefault="006E02DE" w:rsidP="00CC0DE0">
            <w:pPr>
              <w:tabs>
                <w:tab w:val="left" w:pos="0"/>
              </w:tabs>
              <w:jc w:val="center"/>
              <w:rPr>
                <w:rFonts w:ascii="Cambria" w:hAnsi="Cambria"/>
                <w:b/>
                <w:bCs/>
                <w:sz w:val="21"/>
                <w:szCs w:val="21"/>
              </w:rPr>
            </w:pPr>
            <w:r>
              <w:rPr>
                <w:rFonts w:ascii="Cambria" w:hAnsi="Cambria"/>
                <w:b/>
                <w:bCs/>
                <w:sz w:val="21"/>
                <w:szCs w:val="21"/>
              </w:rPr>
              <w:t>Palmizar</w:t>
            </w:r>
          </w:p>
        </w:tc>
        <w:tc>
          <w:tcPr>
            <w:tcW w:w="1978" w:type="dxa"/>
          </w:tcPr>
          <w:p w:rsidR="006E02DE" w:rsidRPr="00A75439" w:rsidRDefault="006E02DE" w:rsidP="00CC0DE0">
            <w:pPr>
              <w:tabs>
                <w:tab w:val="left" w:pos="0"/>
              </w:tabs>
              <w:jc w:val="center"/>
              <w:rPr>
                <w:rFonts w:ascii="Cambria" w:hAnsi="Cambria"/>
                <w:b/>
                <w:bCs/>
                <w:sz w:val="21"/>
                <w:szCs w:val="21"/>
              </w:rPr>
            </w:pPr>
            <w:r>
              <w:rPr>
                <w:rFonts w:ascii="Cambria" w:eastAsia="Cambria" w:hAnsi="Cambria" w:cs="Cambria"/>
                <w:b/>
                <w:spacing w:val="-3"/>
                <w:sz w:val="21"/>
                <w:szCs w:val="21"/>
              </w:rPr>
              <w:t>David Iqroni</w:t>
            </w:r>
          </w:p>
        </w:tc>
      </w:tr>
      <w:tr w:rsidR="006E02DE" w:rsidRPr="00A75439" w:rsidTr="00183934">
        <w:trPr>
          <w:trHeight w:val="216"/>
        </w:trPr>
        <w:tc>
          <w:tcPr>
            <w:tcW w:w="2001" w:type="dxa"/>
          </w:tcPr>
          <w:p w:rsidR="006E02DE" w:rsidRPr="00A75439" w:rsidRDefault="006E02DE" w:rsidP="00CC0DE0">
            <w:pPr>
              <w:tabs>
                <w:tab w:val="left" w:pos="0"/>
              </w:tabs>
              <w:jc w:val="center"/>
              <w:rPr>
                <w:rFonts w:ascii="Cambria" w:hAnsi="Cambria"/>
                <w:b/>
                <w:bCs/>
                <w:sz w:val="15"/>
                <w:szCs w:val="15"/>
              </w:rPr>
            </w:pPr>
            <w:r>
              <w:rPr>
                <w:rFonts w:ascii="Cambria" w:hAnsi="Cambria"/>
                <w:sz w:val="15"/>
                <w:szCs w:val="15"/>
              </w:rPr>
              <w:t xml:space="preserve">Universitas </w:t>
            </w:r>
            <w:r w:rsidRPr="00A75439">
              <w:rPr>
                <w:rFonts w:ascii="Cambria" w:hAnsi="Cambria"/>
                <w:sz w:val="15"/>
                <w:szCs w:val="15"/>
              </w:rPr>
              <w:t>J</w:t>
            </w:r>
            <w:r>
              <w:rPr>
                <w:rFonts w:ascii="Cambria" w:hAnsi="Cambria"/>
                <w:sz w:val="15"/>
                <w:szCs w:val="15"/>
              </w:rPr>
              <w:t>ambi</w:t>
            </w:r>
            <w:r w:rsidRPr="00A75439">
              <w:rPr>
                <w:rFonts w:ascii="Cambria" w:hAnsi="Cambria"/>
                <w:sz w:val="15"/>
                <w:szCs w:val="15"/>
              </w:rPr>
              <w:t xml:space="preserve">, Indonesia </w:t>
            </w:r>
          </w:p>
        </w:tc>
        <w:tc>
          <w:tcPr>
            <w:tcW w:w="1807" w:type="dxa"/>
          </w:tcPr>
          <w:p w:rsidR="006E02DE" w:rsidRPr="00A75439" w:rsidRDefault="006E02DE" w:rsidP="00CC0DE0">
            <w:pPr>
              <w:tabs>
                <w:tab w:val="left" w:pos="0"/>
              </w:tabs>
              <w:jc w:val="center"/>
              <w:rPr>
                <w:rFonts w:ascii="Cambria" w:hAnsi="Cambria"/>
                <w:b/>
                <w:bCs/>
                <w:sz w:val="15"/>
                <w:szCs w:val="15"/>
              </w:rPr>
            </w:pPr>
            <w:r>
              <w:rPr>
                <w:rFonts w:ascii="Cambria" w:hAnsi="Cambria"/>
                <w:sz w:val="15"/>
                <w:szCs w:val="15"/>
              </w:rPr>
              <w:t xml:space="preserve">Universitas </w:t>
            </w:r>
            <w:r w:rsidRPr="00A75439">
              <w:rPr>
                <w:rFonts w:ascii="Cambria" w:hAnsi="Cambria"/>
                <w:sz w:val="15"/>
                <w:szCs w:val="15"/>
              </w:rPr>
              <w:t>J</w:t>
            </w:r>
            <w:r>
              <w:rPr>
                <w:rFonts w:ascii="Cambria" w:hAnsi="Cambria"/>
                <w:sz w:val="15"/>
                <w:szCs w:val="15"/>
              </w:rPr>
              <w:t>ambi</w:t>
            </w:r>
            <w:r w:rsidRPr="00A75439">
              <w:rPr>
                <w:rFonts w:ascii="Cambria" w:hAnsi="Cambria"/>
                <w:sz w:val="15"/>
                <w:szCs w:val="15"/>
              </w:rPr>
              <w:t xml:space="preserve">, Indonesia </w:t>
            </w:r>
          </w:p>
        </w:tc>
        <w:tc>
          <w:tcPr>
            <w:tcW w:w="1978" w:type="dxa"/>
          </w:tcPr>
          <w:p w:rsidR="006E02DE" w:rsidRPr="00A75439" w:rsidRDefault="006E02DE" w:rsidP="00CC0DE0">
            <w:pPr>
              <w:tabs>
                <w:tab w:val="left" w:pos="0"/>
              </w:tabs>
              <w:jc w:val="center"/>
              <w:rPr>
                <w:rFonts w:ascii="Cambria" w:hAnsi="Cambria"/>
                <w:b/>
                <w:bCs/>
                <w:sz w:val="15"/>
                <w:szCs w:val="15"/>
              </w:rPr>
            </w:pPr>
            <w:r>
              <w:rPr>
                <w:rFonts w:ascii="Cambria" w:hAnsi="Cambria"/>
                <w:sz w:val="15"/>
                <w:szCs w:val="15"/>
              </w:rPr>
              <w:t xml:space="preserve">Universitas </w:t>
            </w:r>
            <w:r w:rsidRPr="00A75439">
              <w:rPr>
                <w:rFonts w:ascii="Cambria" w:hAnsi="Cambria"/>
                <w:sz w:val="15"/>
                <w:szCs w:val="15"/>
              </w:rPr>
              <w:t>J</w:t>
            </w:r>
            <w:r>
              <w:rPr>
                <w:rFonts w:ascii="Cambria" w:hAnsi="Cambria"/>
                <w:sz w:val="15"/>
                <w:szCs w:val="15"/>
              </w:rPr>
              <w:t>ambi</w:t>
            </w:r>
            <w:r w:rsidRPr="00A75439">
              <w:rPr>
                <w:rFonts w:ascii="Cambria" w:hAnsi="Cambria"/>
                <w:sz w:val="15"/>
                <w:szCs w:val="15"/>
              </w:rPr>
              <w:t xml:space="preserve">, Indonesia </w:t>
            </w:r>
          </w:p>
        </w:tc>
      </w:tr>
      <w:bookmarkEnd w:id="2"/>
    </w:tbl>
    <w:p w:rsidR="00901606" w:rsidRDefault="00901606">
      <w:pPr>
        <w:jc w:val="center"/>
        <w:rPr>
          <w:rFonts w:ascii="Cambria" w:eastAsia="Cambria" w:hAnsi="Cambria" w:cs="Cambria"/>
        </w:rPr>
      </w:pPr>
    </w:p>
    <w:p w:rsidR="00901606" w:rsidRDefault="00901606">
      <w:pPr>
        <w:jc w:val="center"/>
        <w:rPr>
          <w:rFonts w:ascii="Cambria" w:eastAsia="Cambria" w:hAnsi="Cambria" w:cs="Cambria"/>
        </w:rPr>
      </w:pPr>
    </w:p>
    <w:tbl>
      <w:tblPr>
        <w:tblStyle w:val="a4"/>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2"/>
        <w:gridCol w:w="385"/>
        <w:gridCol w:w="6379"/>
      </w:tblGrid>
      <w:tr w:rsidR="00901606">
        <w:tc>
          <w:tcPr>
            <w:tcW w:w="2592" w:type="dxa"/>
            <w:tcBorders>
              <w:top w:val="single" w:sz="4" w:space="0" w:color="000000"/>
              <w:left w:val="nil"/>
              <w:bottom w:val="single" w:sz="4" w:space="0" w:color="000000"/>
              <w:right w:val="nil"/>
            </w:tcBorders>
          </w:tcPr>
          <w:p w:rsidR="00901606" w:rsidRDefault="0001106C">
            <w:pPr>
              <w:jc w:val="both"/>
              <w:rPr>
                <w:rFonts w:ascii="Cambria" w:eastAsia="Cambria" w:hAnsi="Cambria" w:cs="Cambria"/>
                <w:b/>
                <w:sz w:val="18"/>
                <w:szCs w:val="18"/>
              </w:rPr>
            </w:pPr>
            <w:r>
              <w:rPr>
                <w:rFonts w:ascii="Cambria" w:eastAsia="Cambria" w:hAnsi="Cambria" w:cs="Cambria"/>
                <w:b/>
                <w:sz w:val="18"/>
                <w:szCs w:val="18"/>
              </w:rPr>
              <w:t xml:space="preserve">Article Info </w:t>
            </w:r>
          </w:p>
        </w:tc>
        <w:tc>
          <w:tcPr>
            <w:tcW w:w="385" w:type="dxa"/>
            <w:tcBorders>
              <w:top w:val="single" w:sz="4" w:space="0" w:color="000000"/>
              <w:left w:val="nil"/>
              <w:bottom w:val="nil"/>
              <w:right w:val="nil"/>
            </w:tcBorders>
          </w:tcPr>
          <w:p w:rsidR="00901606" w:rsidRDefault="00901606">
            <w:pPr>
              <w:jc w:val="center"/>
              <w:rPr>
                <w:rFonts w:ascii="Cambria" w:eastAsia="Cambria" w:hAnsi="Cambria" w:cs="Cambria"/>
                <w:sz w:val="18"/>
                <w:szCs w:val="18"/>
              </w:rPr>
            </w:pPr>
          </w:p>
        </w:tc>
        <w:tc>
          <w:tcPr>
            <w:tcW w:w="6379" w:type="dxa"/>
            <w:tcBorders>
              <w:top w:val="single" w:sz="4" w:space="0" w:color="000000"/>
              <w:left w:val="nil"/>
              <w:bottom w:val="single" w:sz="4" w:space="0" w:color="000000"/>
              <w:right w:val="nil"/>
            </w:tcBorders>
          </w:tcPr>
          <w:p w:rsidR="00901606" w:rsidRDefault="0001106C">
            <w:pPr>
              <w:rPr>
                <w:rFonts w:ascii="Cambria" w:eastAsia="Cambria" w:hAnsi="Cambria" w:cs="Cambria"/>
                <w:color w:val="000000"/>
                <w:sz w:val="18"/>
                <w:szCs w:val="18"/>
              </w:rPr>
            </w:pPr>
            <w:r>
              <w:rPr>
                <w:rFonts w:ascii="Cambria" w:eastAsia="Cambria" w:hAnsi="Cambria" w:cs="Cambria"/>
                <w:b/>
                <w:sz w:val="18"/>
                <w:szCs w:val="18"/>
              </w:rPr>
              <w:t xml:space="preserve">Abstract </w:t>
            </w:r>
          </w:p>
        </w:tc>
      </w:tr>
      <w:tr w:rsidR="00901606">
        <w:trPr>
          <w:trHeight w:val="1268"/>
        </w:trPr>
        <w:tc>
          <w:tcPr>
            <w:tcW w:w="2592" w:type="dxa"/>
            <w:tcBorders>
              <w:top w:val="single" w:sz="4" w:space="0" w:color="000000"/>
              <w:left w:val="nil"/>
              <w:bottom w:val="single" w:sz="4" w:space="0" w:color="000000"/>
              <w:right w:val="nil"/>
            </w:tcBorders>
          </w:tcPr>
          <w:p w:rsidR="00901606" w:rsidRDefault="00901606">
            <w:pPr>
              <w:jc w:val="both"/>
              <w:rPr>
                <w:rFonts w:ascii="Cambria" w:eastAsia="Cambria" w:hAnsi="Cambria" w:cs="Cambria"/>
                <w:b/>
                <w:i/>
                <w:sz w:val="18"/>
                <w:szCs w:val="18"/>
              </w:rPr>
            </w:pPr>
          </w:p>
          <w:p w:rsidR="00901606" w:rsidRDefault="0001106C">
            <w:pPr>
              <w:spacing w:after="120"/>
              <w:jc w:val="both"/>
              <w:rPr>
                <w:rFonts w:ascii="Cambria" w:eastAsia="Cambria" w:hAnsi="Cambria" w:cs="Cambria"/>
                <w:b/>
                <w:i/>
                <w:sz w:val="18"/>
                <w:szCs w:val="18"/>
              </w:rPr>
            </w:pPr>
            <w:r>
              <w:rPr>
                <w:rFonts w:ascii="Cambria" w:eastAsia="Cambria" w:hAnsi="Cambria" w:cs="Cambria"/>
                <w:b/>
                <w:i/>
                <w:sz w:val="18"/>
                <w:szCs w:val="18"/>
              </w:rPr>
              <w:t>Article history:</w:t>
            </w:r>
          </w:p>
          <w:p w:rsidR="00901606" w:rsidRDefault="0001106C">
            <w:pPr>
              <w:jc w:val="both"/>
              <w:rPr>
                <w:rFonts w:ascii="Cambria" w:eastAsia="Cambria" w:hAnsi="Cambria" w:cs="Cambria"/>
                <w:sz w:val="18"/>
                <w:szCs w:val="18"/>
              </w:rPr>
            </w:pPr>
            <w:r>
              <w:rPr>
                <w:rFonts w:ascii="Cambria" w:eastAsia="Cambria" w:hAnsi="Cambria" w:cs="Cambria"/>
                <w:sz w:val="18"/>
                <w:szCs w:val="18"/>
              </w:rPr>
              <w:t>Received: Month XX, 20XX</w:t>
            </w:r>
          </w:p>
          <w:p w:rsidR="00901606" w:rsidRDefault="0001106C">
            <w:pPr>
              <w:jc w:val="both"/>
              <w:rPr>
                <w:rFonts w:ascii="Cambria" w:eastAsia="Cambria" w:hAnsi="Cambria" w:cs="Cambria"/>
                <w:sz w:val="18"/>
                <w:szCs w:val="18"/>
              </w:rPr>
            </w:pPr>
            <w:r>
              <w:rPr>
                <w:rFonts w:ascii="Cambria" w:eastAsia="Cambria" w:hAnsi="Cambria" w:cs="Cambria"/>
                <w:sz w:val="18"/>
                <w:szCs w:val="18"/>
              </w:rPr>
              <w:t>Revised: Month XX, 20XX</w:t>
            </w:r>
          </w:p>
          <w:p w:rsidR="00901606" w:rsidRDefault="0001106C">
            <w:pPr>
              <w:jc w:val="both"/>
              <w:rPr>
                <w:rFonts w:ascii="Cambria" w:eastAsia="Cambria" w:hAnsi="Cambria" w:cs="Cambria"/>
                <w:sz w:val="18"/>
                <w:szCs w:val="18"/>
              </w:rPr>
            </w:pPr>
            <w:r>
              <w:rPr>
                <w:rFonts w:ascii="Cambria" w:eastAsia="Cambria" w:hAnsi="Cambria" w:cs="Cambria"/>
                <w:sz w:val="18"/>
                <w:szCs w:val="18"/>
              </w:rPr>
              <w:t>Accepted: Month XX, 20XX</w:t>
            </w:r>
          </w:p>
          <w:p w:rsidR="00901606" w:rsidRDefault="0001106C">
            <w:pPr>
              <w:jc w:val="both"/>
              <w:rPr>
                <w:rFonts w:ascii="Cambria" w:eastAsia="Cambria" w:hAnsi="Cambria" w:cs="Cambria"/>
                <w:sz w:val="18"/>
                <w:szCs w:val="18"/>
              </w:rPr>
            </w:pPr>
            <w:r>
              <w:rPr>
                <w:rFonts w:ascii="Cambria" w:eastAsia="Cambria" w:hAnsi="Cambria" w:cs="Cambria"/>
                <w:sz w:val="18"/>
                <w:szCs w:val="18"/>
              </w:rPr>
              <w:t>(Cambria 9)</w:t>
            </w:r>
          </w:p>
        </w:tc>
        <w:tc>
          <w:tcPr>
            <w:tcW w:w="385" w:type="dxa"/>
            <w:vMerge w:val="restart"/>
            <w:tcBorders>
              <w:top w:val="nil"/>
              <w:left w:val="nil"/>
              <w:bottom w:val="nil"/>
              <w:right w:val="nil"/>
            </w:tcBorders>
          </w:tcPr>
          <w:p w:rsidR="00901606" w:rsidRDefault="00901606">
            <w:pPr>
              <w:jc w:val="both"/>
              <w:rPr>
                <w:rFonts w:ascii="Cambria" w:eastAsia="Cambria" w:hAnsi="Cambria" w:cs="Cambria"/>
                <w:sz w:val="18"/>
                <w:szCs w:val="18"/>
              </w:rPr>
            </w:pPr>
          </w:p>
        </w:tc>
        <w:tc>
          <w:tcPr>
            <w:tcW w:w="6379" w:type="dxa"/>
            <w:vMerge w:val="restart"/>
            <w:tcBorders>
              <w:top w:val="single" w:sz="4" w:space="0" w:color="000000"/>
              <w:left w:val="nil"/>
              <w:right w:val="nil"/>
            </w:tcBorders>
          </w:tcPr>
          <w:p w:rsidR="00901606" w:rsidRDefault="00901606">
            <w:pPr>
              <w:jc w:val="both"/>
              <w:rPr>
                <w:rFonts w:ascii="Cambria" w:eastAsia="Cambria" w:hAnsi="Cambria" w:cs="Cambria"/>
                <w:color w:val="000000"/>
                <w:sz w:val="18"/>
                <w:szCs w:val="18"/>
              </w:rPr>
            </w:pPr>
          </w:p>
          <w:p w:rsidR="00901606" w:rsidRPr="00807191" w:rsidRDefault="0001106C">
            <w:pPr>
              <w:jc w:val="both"/>
              <w:rPr>
                <w:rFonts w:ascii="Cambria" w:eastAsia="Cambria" w:hAnsi="Cambria" w:cs="Cambria"/>
                <w:color w:val="000000"/>
                <w:sz w:val="18"/>
                <w:szCs w:val="18"/>
                <w:lang w:val="id-ID"/>
              </w:rPr>
            </w:pPr>
            <w:r>
              <w:rPr>
                <w:rFonts w:ascii="Cambria" w:eastAsia="Cambria" w:hAnsi="Cambria" w:cs="Cambria"/>
                <w:b/>
                <w:color w:val="000000"/>
                <w:sz w:val="18"/>
                <w:szCs w:val="18"/>
              </w:rPr>
              <w:t>ABSTRACT</w:t>
            </w:r>
            <w:r w:rsidR="00807191">
              <w:rPr>
                <w:rFonts w:ascii="Cambria" w:eastAsia="Cambria" w:hAnsi="Cambria" w:cs="Cambria"/>
                <w:color w:val="000000"/>
                <w:sz w:val="18"/>
                <w:szCs w:val="18"/>
              </w:rPr>
              <w:t xml:space="preserve"> </w:t>
            </w:r>
          </w:p>
          <w:p w:rsidR="00901606" w:rsidRPr="00807191" w:rsidRDefault="00807191" w:rsidP="006E02DE">
            <w:pPr>
              <w:jc w:val="both"/>
              <w:rPr>
                <w:rFonts w:ascii="Cambria" w:eastAsia="Cambria" w:hAnsi="Cambria" w:cs="Cambria"/>
                <w:color w:val="000000"/>
                <w:sz w:val="18"/>
                <w:szCs w:val="18"/>
                <w:lang w:val="id-ID"/>
              </w:rPr>
            </w:pPr>
            <w:r>
              <w:rPr>
                <w:rFonts w:ascii="Cambria" w:eastAsia="Cambria" w:hAnsi="Cambria" w:cs="Cambria"/>
                <w:color w:val="000000"/>
                <w:sz w:val="18"/>
                <w:szCs w:val="18"/>
                <w:lang w:val="id-ID"/>
              </w:rPr>
              <w:t xml:space="preserve">This </w:t>
            </w:r>
            <w:r w:rsidRPr="00807191">
              <w:rPr>
                <w:rFonts w:ascii="Cambria" w:eastAsia="Cambria" w:hAnsi="Cambria" w:cs="Cambria"/>
                <w:color w:val="000000"/>
                <w:sz w:val="18"/>
                <w:szCs w:val="18"/>
              </w:rPr>
              <w:t>study aims to produce a product in the form of an exercise tool that can be used to train and train the speed of punches and reactions for boxing martial arts athletes. The research method used is Research and Development. The steps of this research were adapted from Sugiyono's research steps which consisted of 13 steps, but the researcher only adapted 10 steps according to the objectives of this development research. Small group trials were conducted in the boxing building of Sasana Kota Baru Jambi on 5 respondents and large group trials were conducted at the boxing building Sasana Kota Baru Jambi on 10 people or the entire population of boxing athletes in the boxing building Sasana Kota Baru Jambi.</w:t>
            </w:r>
            <w:r w:rsidR="006E02DE">
              <w:rPr>
                <w:rFonts w:ascii="Cambria" w:eastAsia="Cambria" w:hAnsi="Cambria" w:cs="Cambria"/>
                <w:color w:val="000000"/>
                <w:sz w:val="18"/>
                <w:szCs w:val="18"/>
              </w:rPr>
              <w:t xml:space="preserve"> </w:t>
            </w:r>
            <w:r w:rsidRPr="00807191">
              <w:rPr>
                <w:rFonts w:ascii="Cambria" w:eastAsia="Cambria" w:hAnsi="Cambria" w:cs="Cambria"/>
                <w:color w:val="000000"/>
                <w:sz w:val="18"/>
                <w:szCs w:val="18"/>
              </w:rPr>
              <w:t>The assessment of the feasibility of the standing punching pad exercise tool with the development carried out by adding an arm to train the speed of the punch and reaction seen from the results of material expert validation of 100% (adequate) and media expert validation of 98.88% (feasible). The results of the small group trial obtained an assessment of 91.13 (adequate), while the large group obtained an assessment of 91.39% (adequate). Th</w:t>
            </w:r>
            <w:r w:rsidR="00833172">
              <w:rPr>
                <w:rFonts w:ascii="Cambria" w:eastAsia="Cambria" w:hAnsi="Cambria" w:cs="Cambria"/>
                <w:color w:val="000000"/>
                <w:sz w:val="18"/>
                <w:szCs w:val="18"/>
              </w:rPr>
              <w:t>I</w:t>
            </w:r>
            <w:r w:rsidRPr="00807191">
              <w:rPr>
                <w:rFonts w:ascii="Cambria" w:eastAsia="Cambria" w:hAnsi="Cambria" w:cs="Cambria"/>
                <w:color w:val="000000"/>
                <w:sz w:val="18"/>
                <w:szCs w:val="18"/>
              </w:rPr>
              <w:t>s it can be concluded that the tool is declared feasible and can be used to practice and train the speed of strokes and reactions.</w:t>
            </w:r>
          </w:p>
        </w:tc>
      </w:tr>
      <w:tr w:rsidR="00901606">
        <w:trPr>
          <w:trHeight w:val="2230"/>
        </w:trPr>
        <w:tc>
          <w:tcPr>
            <w:tcW w:w="2592" w:type="dxa"/>
            <w:tcBorders>
              <w:top w:val="single" w:sz="4" w:space="0" w:color="000000"/>
              <w:left w:val="nil"/>
              <w:bottom w:val="single" w:sz="4" w:space="0" w:color="000000"/>
              <w:right w:val="nil"/>
            </w:tcBorders>
          </w:tcPr>
          <w:p w:rsidR="00901606" w:rsidRDefault="00901606">
            <w:pPr>
              <w:jc w:val="both"/>
              <w:rPr>
                <w:rFonts w:ascii="Cambria" w:eastAsia="Cambria" w:hAnsi="Cambria" w:cs="Cambria"/>
                <w:b/>
                <w:i/>
                <w:sz w:val="18"/>
                <w:szCs w:val="18"/>
              </w:rPr>
            </w:pPr>
          </w:p>
          <w:p w:rsidR="00901606" w:rsidRDefault="0001106C">
            <w:pPr>
              <w:spacing w:after="120"/>
              <w:jc w:val="both"/>
              <w:rPr>
                <w:rFonts w:ascii="Cambria" w:eastAsia="Cambria" w:hAnsi="Cambria" w:cs="Cambria"/>
                <w:b/>
                <w:i/>
                <w:sz w:val="18"/>
                <w:szCs w:val="18"/>
              </w:rPr>
            </w:pPr>
            <w:r>
              <w:rPr>
                <w:rFonts w:ascii="Cambria" w:eastAsia="Cambria" w:hAnsi="Cambria" w:cs="Cambria"/>
                <w:b/>
                <w:i/>
                <w:sz w:val="18"/>
                <w:szCs w:val="18"/>
              </w:rPr>
              <w:t>Keywords:</w:t>
            </w:r>
          </w:p>
          <w:p w:rsidR="00901606" w:rsidRDefault="0001106C">
            <w:pPr>
              <w:jc w:val="both"/>
              <w:rPr>
                <w:rFonts w:ascii="Cambria" w:eastAsia="Cambria" w:hAnsi="Cambria" w:cs="Cambria"/>
                <w:sz w:val="18"/>
                <w:szCs w:val="18"/>
              </w:rPr>
            </w:pPr>
            <w:r>
              <w:rPr>
                <w:rFonts w:ascii="Cambria" w:eastAsia="Cambria" w:hAnsi="Cambria" w:cs="Cambria"/>
                <w:sz w:val="18"/>
                <w:szCs w:val="18"/>
              </w:rPr>
              <w:t>First keyword</w:t>
            </w:r>
          </w:p>
          <w:p w:rsidR="00901606" w:rsidRDefault="0001106C">
            <w:pPr>
              <w:jc w:val="both"/>
              <w:rPr>
                <w:rFonts w:ascii="Cambria" w:eastAsia="Cambria" w:hAnsi="Cambria" w:cs="Cambria"/>
                <w:sz w:val="18"/>
                <w:szCs w:val="18"/>
              </w:rPr>
            </w:pPr>
            <w:r>
              <w:rPr>
                <w:rFonts w:ascii="Cambria" w:eastAsia="Cambria" w:hAnsi="Cambria" w:cs="Cambria"/>
                <w:sz w:val="18"/>
                <w:szCs w:val="18"/>
              </w:rPr>
              <w:t>Second keyword</w:t>
            </w:r>
          </w:p>
          <w:p w:rsidR="00901606" w:rsidRDefault="0001106C">
            <w:pPr>
              <w:jc w:val="both"/>
              <w:rPr>
                <w:rFonts w:ascii="Cambria" w:eastAsia="Cambria" w:hAnsi="Cambria" w:cs="Cambria"/>
                <w:sz w:val="18"/>
                <w:szCs w:val="18"/>
              </w:rPr>
            </w:pPr>
            <w:r>
              <w:rPr>
                <w:rFonts w:ascii="Cambria" w:eastAsia="Cambria" w:hAnsi="Cambria" w:cs="Cambria"/>
                <w:sz w:val="18"/>
                <w:szCs w:val="18"/>
              </w:rPr>
              <w:t>Third keyword</w:t>
            </w:r>
          </w:p>
          <w:p w:rsidR="00901606" w:rsidRDefault="0001106C">
            <w:pPr>
              <w:jc w:val="both"/>
              <w:rPr>
                <w:rFonts w:ascii="Cambria" w:eastAsia="Cambria" w:hAnsi="Cambria" w:cs="Cambria"/>
                <w:sz w:val="18"/>
                <w:szCs w:val="18"/>
              </w:rPr>
            </w:pPr>
            <w:r>
              <w:rPr>
                <w:rFonts w:ascii="Cambria" w:eastAsia="Cambria" w:hAnsi="Cambria" w:cs="Cambria"/>
                <w:sz w:val="18"/>
                <w:szCs w:val="18"/>
              </w:rPr>
              <w:t>Fourth keyword</w:t>
            </w:r>
          </w:p>
          <w:p w:rsidR="00901606" w:rsidRDefault="0001106C">
            <w:pPr>
              <w:jc w:val="both"/>
              <w:rPr>
                <w:rFonts w:ascii="Cambria" w:eastAsia="Cambria" w:hAnsi="Cambria" w:cs="Cambria"/>
                <w:sz w:val="18"/>
                <w:szCs w:val="18"/>
              </w:rPr>
            </w:pPr>
            <w:r>
              <w:rPr>
                <w:rFonts w:ascii="Cambria" w:eastAsia="Cambria" w:hAnsi="Cambria" w:cs="Cambria"/>
                <w:sz w:val="18"/>
                <w:szCs w:val="18"/>
              </w:rPr>
              <w:t>Fifth keyword</w:t>
            </w:r>
          </w:p>
          <w:p w:rsidR="00901606" w:rsidRDefault="0001106C">
            <w:pPr>
              <w:jc w:val="both"/>
              <w:rPr>
                <w:rFonts w:ascii="Cambria" w:eastAsia="Cambria" w:hAnsi="Cambria" w:cs="Cambria"/>
                <w:sz w:val="18"/>
                <w:szCs w:val="18"/>
              </w:rPr>
            </w:pPr>
            <w:r>
              <w:rPr>
                <w:rFonts w:ascii="Cambria" w:eastAsia="Cambria" w:hAnsi="Cambria" w:cs="Cambria"/>
                <w:sz w:val="18"/>
                <w:szCs w:val="18"/>
              </w:rPr>
              <w:t>(Cambria 9, consist of 3-5 words or phrases, alphabetic)</w:t>
            </w:r>
          </w:p>
          <w:p w:rsidR="00901606" w:rsidRDefault="00901606">
            <w:pPr>
              <w:jc w:val="both"/>
              <w:rPr>
                <w:rFonts w:ascii="Cambria" w:eastAsia="Cambria" w:hAnsi="Cambria" w:cs="Cambria"/>
                <w:sz w:val="18"/>
                <w:szCs w:val="18"/>
              </w:rPr>
            </w:pPr>
          </w:p>
        </w:tc>
        <w:tc>
          <w:tcPr>
            <w:tcW w:w="385" w:type="dxa"/>
            <w:vMerge/>
            <w:tcBorders>
              <w:top w:val="nil"/>
              <w:left w:val="nil"/>
              <w:bottom w:val="nil"/>
              <w:right w:val="nil"/>
            </w:tcBorders>
          </w:tcPr>
          <w:p w:rsidR="00901606" w:rsidRDefault="00901606">
            <w:pPr>
              <w:widowControl w:val="0"/>
              <w:pBdr>
                <w:top w:val="nil"/>
                <w:left w:val="nil"/>
                <w:bottom w:val="nil"/>
                <w:right w:val="nil"/>
                <w:between w:val="nil"/>
              </w:pBdr>
              <w:spacing w:line="276" w:lineRule="auto"/>
              <w:rPr>
                <w:rFonts w:ascii="Cambria" w:eastAsia="Cambria" w:hAnsi="Cambria" w:cs="Cambria"/>
                <w:sz w:val="18"/>
                <w:szCs w:val="18"/>
              </w:rPr>
            </w:pPr>
          </w:p>
        </w:tc>
        <w:tc>
          <w:tcPr>
            <w:tcW w:w="6379" w:type="dxa"/>
            <w:vMerge/>
            <w:tcBorders>
              <w:top w:val="single" w:sz="4" w:space="0" w:color="000000"/>
              <w:left w:val="nil"/>
              <w:right w:val="nil"/>
            </w:tcBorders>
          </w:tcPr>
          <w:p w:rsidR="00901606" w:rsidRDefault="00901606">
            <w:pPr>
              <w:widowControl w:val="0"/>
              <w:pBdr>
                <w:top w:val="nil"/>
                <w:left w:val="nil"/>
                <w:bottom w:val="nil"/>
                <w:right w:val="nil"/>
                <w:between w:val="nil"/>
              </w:pBdr>
              <w:spacing w:line="276" w:lineRule="auto"/>
              <w:rPr>
                <w:rFonts w:ascii="Cambria" w:eastAsia="Cambria" w:hAnsi="Cambria" w:cs="Cambria"/>
                <w:sz w:val="18"/>
                <w:szCs w:val="18"/>
              </w:rPr>
            </w:pPr>
          </w:p>
        </w:tc>
      </w:tr>
      <w:tr w:rsidR="00901606">
        <w:trPr>
          <w:trHeight w:val="73"/>
        </w:trPr>
        <w:tc>
          <w:tcPr>
            <w:tcW w:w="9356" w:type="dxa"/>
            <w:gridSpan w:val="3"/>
            <w:tcBorders>
              <w:top w:val="single" w:sz="4" w:space="0" w:color="000000"/>
              <w:left w:val="nil"/>
              <w:bottom w:val="single" w:sz="4" w:space="0" w:color="000000"/>
              <w:right w:val="nil"/>
            </w:tcBorders>
          </w:tcPr>
          <w:p w:rsidR="00901606" w:rsidRDefault="0001106C">
            <w:pPr>
              <w:jc w:val="both"/>
              <w:rPr>
                <w:rFonts w:ascii="Cambria" w:eastAsia="Cambria" w:hAnsi="Cambria" w:cs="Cambria"/>
                <w:sz w:val="18"/>
                <w:szCs w:val="18"/>
              </w:rPr>
            </w:pPr>
            <w:r>
              <w:rPr>
                <w:rFonts w:ascii="Cambria" w:eastAsia="Cambria" w:hAnsi="Cambria" w:cs="Cambria"/>
                <w:b/>
                <w:sz w:val="18"/>
                <w:szCs w:val="18"/>
              </w:rPr>
              <w:t xml:space="preserve">To cite this article: </w:t>
            </w:r>
            <w:r>
              <w:rPr>
                <w:rFonts w:ascii="Cambria" w:eastAsia="Cambria" w:hAnsi="Cambria" w:cs="Cambria"/>
                <w:sz w:val="18"/>
                <w:szCs w:val="18"/>
              </w:rPr>
              <w:t xml:space="preserve">Author. (20XX). Title. </w:t>
            </w:r>
            <w:r>
              <w:rPr>
                <w:rFonts w:ascii="Cambria" w:eastAsia="Cambria" w:hAnsi="Cambria" w:cs="Cambria"/>
                <w:i/>
                <w:sz w:val="18"/>
                <w:szCs w:val="18"/>
              </w:rPr>
              <w:t>Journal of Coaching and Sport Science, X</w:t>
            </w:r>
            <w:r>
              <w:rPr>
                <w:rFonts w:ascii="Cambria" w:eastAsia="Cambria" w:hAnsi="Cambria" w:cs="Cambria"/>
                <w:sz w:val="18"/>
                <w:szCs w:val="18"/>
              </w:rPr>
              <w:t>(X), XX-XX</w:t>
            </w:r>
          </w:p>
        </w:tc>
      </w:tr>
    </w:tbl>
    <w:p w:rsidR="00901606" w:rsidRPr="00807191" w:rsidRDefault="00901606">
      <w:pPr>
        <w:rPr>
          <w:rFonts w:ascii="Cambria" w:eastAsia="Cambria" w:hAnsi="Cambria" w:cs="Cambria"/>
          <w:color w:val="000000"/>
          <w:sz w:val="22"/>
          <w:szCs w:val="22"/>
          <w:lang w:val="id-ID"/>
        </w:rPr>
      </w:pPr>
    </w:p>
    <w:p w:rsidR="00901606" w:rsidRDefault="0001106C">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t>INTRODUCTION</w:t>
      </w:r>
    </w:p>
    <w:p w:rsidR="00761D1D" w:rsidRDefault="00807191" w:rsidP="00761D1D">
      <w:pPr>
        <w:ind w:firstLine="567"/>
        <w:jc w:val="both"/>
        <w:rPr>
          <w:rFonts w:ascii="Cambria" w:eastAsia="Cambria" w:hAnsi="Cambria" w:cs="Cambria"/>
          <w:color w:val="000000"/>
          <w:sz w:val="22"/>
          <w:szCs w:val="22"/>
        </w:rPr>
      </w:pPr>
      <w:r w:rsidRPr="00807191">
        <w:rPr>
          <w:rFonts w:ascii="Cambria" w:eastAsia="Cambria" w:hAnsi="Cambria" w:cs="Cambria"/>
          <w:color w:val="000000"/>
          <w:sz w:val="22"/>
          <w:szCs w:val="22"/>
        </w:rPr>
        <w:t>Keterbatasan fasilitas peralatan tinju dalam latihan akan menjadi penghambat keberhasilan latihan teknik dalam latihan</w:t>
      </w:r>
      <w:r w:rsidR="00E74302">
        <w:rPr>
          <w:rFonts w:ascii="Cambria" w:eastAsia="Cambria" w:hAnsi="Cambria" w:cs="Cambria"/>
          <w:color w:val="000000"/>
          <w:sz w:val="22"/>
          <w:szCs w:val="22"/>
        </w:rPr>
        <w:t xml:space="preserve"> </w:t>
      </w:r>
      <w:r w:rsidR="00E74302">
        <w:rPr>
          <w:rFonts w:ascii="Cambria" w:eastAsia="Cambria" w:hAnsi="Cambria" w:cs="Cambria"/>
          <w:color w:val="000000"/>
          <w:sz w:val="22"/>
          <w:szCs w:val="22"/>
        </w:rPr>
        <w:fldChar w:fldCharType="begin" w:fldLock="1"/>
      </w:r>
      <w:r w:rsidR="00E62206">
        <w:rPr>
          <w:rFonts w:ascii="Cambria" w:eastAsia="Cambria" w:hAnsi="Cambria" w:cs="Cambria"/>
          <w:color w:val="000000"/>
          <w:sz w:val="22"/>
          <w:szCs w:val="22"/>
        </w:rPr>
        <w:instrText>ADDIN CSL_CITATION {"citationItems":[{"id":"ITEM-1","itemData":{"author":[{"dropping-particle":"","family":"Mukhtar","given":"Whidi","non-dropping-particle":"","parse-names":false,"suffix":""},{"dropping-particle":"","family":"Jafar","given":"Muhammad","non-dropping-particle":"","parse-names":false,"suffix":""},{"dropping-particle":"","family":"Ifwandi","given":"","non-dropping-particle":"","parse-names":false,"suffix":""}],"container-title":"Jurnal Ilmiah Mahasiswa Pendidikan Jasmani, Kesehatan dan Rekreasi","id":"ITEM-1","issue":"2","issued":{"date-parts":[["2018"]]},"page":"107-113","title":"Hambatan atlet dalam penggunaan sarana dan prasarana IPTEK Olahraga Koni Aceh Tahun 2017","type":"article-journal","volume":"4"},"uris":["http://www.mendeley.com/documents/?uuid=5c3c052d-6329-4394-94e1-dc52596e0c33"]},{"id":"ITEM-2","itemData":{"abstract":"KONI NTT menargetkan 10 medali emas dalam perhelatan PON XX 2021 yang akan digelar bulan Oktober 2021. Cabang olahraga tinju sendiri ditargetkan meraih 2 medali emas, sisanya adalah dari cabang olahraga lainnya. Menyikapi peristiwa mendunia saat ini yaitu Covid 19 tentu berdampak pada persiapan atlet tinju NTT yang akan berlaga pada event PON XX Papua. Metode yang digunakan dalam penelitian ini adalah metode kualitatif, dengan pendekatan penelitian deskriptif yang dilakukan dengan cara mendeskriptifkan kembali secara tertulis dari hasil survey lapangan. Hasil penelitian menunjukkan bahwa para atlet mengalami kesulitan untuk menjalankan periodisasi latihan yang diberikan oleh para pelatih dan kesulitan untuk menjalankan program latihan fisik, teknik, taktik dan mental. Pelatih tidak memberikan format latihan dan evaluasi kepada para atlet untuk mengetahui kualitas latihan mandiri, serta kurangnya dukungan gizi, psikolog, dan tim medis untuk memonitoring dan mengontrol menu makanan, mental dan kesehatan dari para atlet.","author":[{"dropping-particle":"","family":"Rajagukguk","given":"Christin P M","non-dropping-particle":"","parse-names":false,"suffix":""},{"dropping-particle":"","family":"Mae","given":"Ramona M","non-dropping-particle":"","parse-names":false,"suffix":""},{"dropping-particle":"","family":"Lumba","given":"Andreas J F","non-dropping-particle":"","parse-names":false,"suffix":""}],"id":"ITEM-2","issue":"2","issued":{"date-parts":[["2021"]]},"page":"84-88","title":"JOURNAL OF EDUCATION AND SPORT SCIENCE ( JESS ) Persiapan Latihan Mandiri Pada Masa New Normal Tim Tinju Nusa Tenggara Timur Menuju Pekan Olahraga Nasional XX Papua 2021","type":"article-journal","volume":"2"},"uris":["http://www.mendeley.com/documents/?uuid=d4242d59-afef-4d1d-ae4a-a4111c8a919c"]}],"mendeley":{"formattedCitation":"(Mukhtar et al., 2018; Rajagukguk et al., 2021)","plainTextFormattedCitation":"(Mukhtar et al., 2018; Rajagukguk et al., 2021)","previouslyFormattedCitation":"(Mukhtar et al., 2018; Rajagukguk et al., 2021)"},"properties":{"noteIndex":0},"schema":"https://github.com/citation-style-language/schema/raw/master/csl-citation.json"}</w:instrText>
      </w:r>
      <w:r w:rsidR="00E74302">
        <w:rPr>
          <w:rFonts w:ascii="Cambria" w:eastAsia="Cambria" w:hAnsi="Cambria" w:cs="Cambria"/>
          <w:color w:val="000000"/>
          <w:sz w:val="22"/>
          <w:szCs w:val="22"/>
        </w:rPr>
        <w:fldChar w:fldCharType="separate"/>
      </w:r>
      <w:r w:rsidR="00242C44" w:rsidRPr="00242C44">
        <w:rPr>
          <w:rFonts w:ascii="Cambria" w:eastAsia="Cambria" w:hAnsi="Cambria" w:cs="Cambria"/>
          <w:noProof/>
          <w:color w:val="000000"/>
          <w:sz w:val="22"/>
          <w:szCs w:val="22"/>
        </w:rPr>
        <w:t>(Mukhtar et al., 2018; Rajagukguk et al., 2021)</w:t>
      </w:r>
      <w:r w:rsidR="00E74302">
        <w:rPr>
          <w:rFonts w:ascii="Cambria" w:eastAsia="Cambria" w:hAnsi="Cambria" w:cs="Cambria"/>
          <w:color w:val="000000"/>
          <w:sz w:val="22"/>
          <w:szCs w:val="22"/>
        </w:rPr>
        <w:fldChar w:fldCharType="end"/>
      </w:r>
      <w:r w:rsidRPr="00807191">
        <w:rPr>
          <w:rFonts w:ascii="Cambria" w:eastAsia="Cambria" w:hAnsi="Cambria" w:cs="Cambria"/>
          <w:color w:val="000000"/>
          <w:sz w:val="22"/>
          <w:szCs w:val="22"/>
        </w:rPr>
        <w:t xml:space="preserve">. </w:t>
      </w:r>
      <w:r w:rsidR="00837FF3">
        <w:rPr>
          <w:rFonts w:ascii="Cambria" w:eastAsia="Cambria" w:hAnsi="Cambria" w:cs="Cambria"/>
          <w:color w:val="000000"/>
          <w:sz w:val="22"/>
          <w:szCs w:val="22"/>
        </w:rPr>
        <w:t xml:space="preserve">Tanpa adanya peralatan yang mencukupi, akan berdampak pada kreativitas serangan yang dilakukan. Artinya, </w:t>
      </w:r>
      <w:r w:rsidRPr="00807191">
        <w:rPr>
          <w:rFonts w:ascii="Cambria" w:eastAsia="Cambria" w:hAnsi="Cambria" w:cs="Cambria"/>
          <w:color w:val="000000"/>
          <w:sz w:val="22"/>
          <w:szCs w:val="22"/>
        </w:rPr>
        <w:t>Latihan</w:t>
      </w:r>
      <w:r w:rsidR="00E74302">
        <w:rPr>
          <w:rFonts w:ascii="Cambria" w:eastAsia="Cambria" w:hAnsi="Cambria" w:cs="Cambria"/>
          <w:color w:val="000000"/>
          <w:sz w:val="22"/>
          <w:szCs w:val="22"/>
        </w:rPr>
        <w:t xml:space="preserve"> tinju</w:t>
      </w:r>
      <w:r w:rsidR="00CA7B66">
        <w:rPr>
          <w:rFonts w:ascii="Cambria" w:eastAsia="Cambria" w:hAnsi="Cambria" w:cs="Cambria"/>
          <w:color w:val="000000"/>
          <w:sz w:val="22"/>
          <w:szCs w:val="22"/>
        </w:rPr>
        <w:t xml:space="preserve"> juga</w:t>
      </w:r>
      <w:r w:rsidRPr="00807191">
        <w:rPr>
          <w:rFonts w:ascii="Cambria" w:eastAsia="Cambria" w:hAnsi="Cambria" w:cs="Cambria"/>
          <w:color w:val="000000"/>
          <w:sz w:val="22"/>
          <w:szCs w:val="22"/>
        </w:rPr>
        <w:t xml:space="preserve"> membutuhkan variasi latihan </w:t>
      </w:r>
      <w:r w:rsidR="00925DDC">
        <w:rPr>
          <w:rFonts w:ascii="Cambria" w:eastAsia="Cambria" w:hAnsi="Cambria" w:cs="Cambria"/>
          <w:color w:val="000000"/>
          <w:sz w:val="22"/>
          <w:szCs w:val="22"/>
        </w:rPr>
        <w:t>yang didukung dengan peral</w:t>
      </w:r>
      <w:r w:rsidR="00165891">
        <w:rPr>
          <w:rFonts w:ascii="Cambria" w:eastAsia="Cambria" w:hAnsi="Cambria" w:cs="Cambria"/>
          <w:color w:val="000000"/>
          <w:sz w:val="22"/>
          <w:szCs w:val="22"/>
        </w:rPr>
        <w:t>a</w:t>
      </w:r>
      <w:r w:rsidR="00925DDC">
        <w:rPr>
          <w:rFonts w:ascii="Cambria" w:eastAsia="Cambria" w:hAnsi="Cambria" w:cs="Cambria"/>
          <w:color w:val="000000"/>
          <w:sz w:val="22"/>
          <w:szCs w:val="22"/>
        </w:rPr>
        <w:t xml:space="preserve">tan yang memadai </w:t>
      </w:r>
      <w:r w:rsidRPr="00807191">
        <w:rPr>
          <w:rFonts w:ascii="Cambria" w:eastAsia="Cambria" w:hAnsi="Cambria" w:cs="Cambria"/>
          <w:color w:val="000000"/>
          <w:sz w:val="22"/>
          <w:szCs w:val="22"/>
        </w:rPr>
        <w:t>untuk menghindari kebosanan atlet dalam berlatih.</w:t>
      </w:r>
      <w:r w:rsidR="00CA7B66">
        <w:rPr>
          <w:rFonts w:ascii="Cambria" w:eastAsia="Cambria" w:hAnsi="Cambria" w:cs="Cambria"/>
          <w:color w:val="000000"/>
          <w:sz w:val="22"/>
          <w:szCs w:val="22"/>
        </w:rPr>
        <w:t xml:space="preserve"> Dukungan peralatan </w:t>
      </w:r>
      <w:r w:rsidR="00925DDC">
        <w:rPr>
          <w:rFonts w:ascii="Cambria" w:eastAsia="Cambria" w:hAnsi="Cambria" w:cs="Cambria"/>
          <w:color w:val="000000"/>
          <w:sz w:val="22"/>
          <w:szCs w:val="22"/>
        </w:rPr>
        <w:t xml:space="preserve">juga </w:t>
      </w:r>
      <w:r w:rsidR="00CA7B66">
        <w:rPr>
          <w:rFonts w:ascii="Cambria" w:eastAsia="Cambria" w:hAnsi="Cambria" w:cs="Cambria"/>
          <w:color w:val="000000"/>
          <w:sz w:val="22"/>
          <w:szCs w:val="22"/>
        </w:rPr>
        <w:t xml:space="preserve">sangat dibutuhkan demi </w:t>
      </w:r>
      <w:r w:rsidR="00925DDC">
        <w:rPr>
          <w:rFonts w:ascii="Cambria" w:eastAsia="Cambria" w:hAnsi="Cambria" w:cs="Cambria"/>
          <w:color w:val="000000"/>
          <w:sz w:val="22"/>
          <w:szCs w:val="22"/>
        </w:rPr>
        <w:t>terciptanya sebuah inovasi serangan</w:t>
      </w:r>
      <w:r w:rsidR="00242C44">
        <w:rPr>
          <w:rFonts w:ascii="Cambria" w:eastAsia="Cambria" w:hAnsi="Cambria" w:cs="Cambria"/>
          <w:color w:val="000000"/>
          <w:sz w:val="22"/>
          <w:szCs w:val="22"/>
        </w:rPr>
        <w:t xml:space="preserve"> </w:t>
      </w:r>
      <w:r w:rsidR="00242C44">
        <w:rPr>
          <w:rFonts w:ascii="Cambria" w:eastAsia="Cambria" w:hAnsi="Cambria" w:cs="Cambria"/>
          <w:color w:val="000000"/>
          <w:sz w:val="22"/>
          <w:szCs w:val="22"/>
        </w:rPr>
        <w:fldChar w:fldCharType="begin" w:fldLock="1"/>
      </w:r>
      <w:r w:rsidR="00242C44">
        <w:rPr>
          <w:rFonts w:ascii="Cambria" w:eastAsia="Cambria" w:hAnsi="Cambria" w:cs="Cambria"/>
          <w:color w:val="000000"/>
          <w:sz w:val="22"/>
          <w:szCs w:val="22"/>
        </w:rPr>
        <w:instrText>ADDIN CSL_CITATION {"citationItems":[{"id":"ITEM-1","itemData":{"DOI":"10.46244/penjaskesrek.v7i1.1018","ISSN":"2502-6879","abstract":"Boxing is a sport and a martial art that features two participants of similar weight competing with each other by using their fists in a series of one or three minute intervals called rounds. The purpose of this study was to determine the perspective of boxing in supporting sports achievements in Rokan Hulu Regency in terms of aspects of organization and management, funding, government support, human resources, infrastructure, fostering and the application of science and technology. Sources of data came from the Boxing Sport Management Board, KONI Management Board, Rokan Hulu Boxing Athletes and Rokan Hulu Boxing Trainer. Data is analyzed by collecting data, reducing data, conveying data and drawing conclusions. The results of the study 1) already have an organizational legality with proof of decree Number 05 / SK / PERTINA RIAU / V / 2018. 2) the source of funds remains from KONI Rokan Hulu Regency but the assistance is not sufficient, 3) support from the government has not been maximized, 4) human resources are very low only has 1 referee and 1 trainer in the entire Rokan Hulu Regency, 5) infrastructure facilities are very very low far from the standard word, only has 2 pairs of boxing gloves and 1 sansack, 6) only 1 boxing club in Tambusai, 7) Application of Science and technology has never been done, even though Rokan Hulu district has 2 sports campuses namely Pasir Pengaraian University and STKIP Rokania. Suggestions for all lines of community from village, sub-district and district governments to support the existence of boxing in the Rokan Hulu Regency, PERTINA should immediately conduct socialization about boxing in schools in Rokan Hulu and PERTINA also increase the quantity of sports human resources such as participating in sports referee training, licensed trainer. Abstrak Tinju adalah olahraga dan seni bela diri yang menampilkan dua orang partisipan dengan berat yang serupa bertanding satu sama lain dengan menggunakan tinju mereka dalam rangkaian pertandingan berinterval satu atau tiga menit yang disebut ronde. Tujuan penelitian ini adalah untuk mengetahui perspektif olahraga tinju dalam mendukung prestasi olahraga di Kabupaten Rokan Hulu ditinjau dari aspek Organisasi dan manajemen, pendanaan, dukungan pemerintah, sumber daya manusia, sarana prasarana, pembinaan dan Penerapan IPTEK. Sumber data berasal dari Pengurus Cabang Olahraga Tinju, Pengurus KONI, Atlet Tinju Rokan Hulu dan Pelatih Tinju Rokan Hulu. Data dianalisis dengan mengumpulkan…","author":[{"dropping-particle":"","family":"Sinurat","given":"Ridwan","non-dropping-particle":"","parse-names":false,"suffix":""},{"dropping-particle":"","family":"Putra","given":"Muarif Arhas","non-dropping-particle":"","parse-names":false,"suffix":""}],"container-title":"Penjaskesrek Journal","id":"ITEM-1","issue":"1","issued":{"date-parts":[["2020","4","30"]]},"title":"PERSEPEKTIF OLAHRAGA TINJU DALAM MENDUKUNG PRESTASI OLAHRAGA KABUPATEN ROKAN HULU","type":"article-journal","volume":"7"},"uris":["http://www.mendeley.com/documents/?uuid=e81e1f8e-975b-4d54-ba37-7f1723ce6577"]},{"id":"ITEM-2","itemData":{"DOI":"10.33369/gymnastics.v1i2.12955","ISSN":"2746-055X","abstract":"The purpose of this research was to find out how to Motivate and Training Facilities of Bengkulu Province Athletes for PON XX Papua. This type of research is a qualitative descriptive study. The subjects in this study was all Bengkulu Province sports branches for PON XX Papua with 83 athletes and 16 trainers. The instruments and data collection techniques that i used in this study was questionnaire and member check. The data analysis technique that i used was descriptive analysis with a percentage. The result of this research declared that athlete training motivation is 85,40 % with the very well category and facilties-infrastructure training atlhete 1 branch of rock climbing was 6,25% with the very well category 9 branch of volley ball, badminton, tennis, silat, boxing, wrestling, karate, diving PABBSI is 56,25% with good category and 6 branch football, muay thai, kempo, Athletic, swimming, and biliard is 37,5 % with the medium category based on result of this research can be concluded that motivation atlhete with very well category and facilities-infrasturcture with good category.","author":[{"dropping-particle":"","family":"Nilasari","given":"Desti Dui","non-dropping-particle":"","parse-names":false,"suffix":""},{"dropping-particle":"","family":"Syafrial","given":"Syafrial","non-dropping-particle":"","parse-names":false,"suffix":""},{"dropping-particle":"","family":"Illahi","given":"Bogy Restu","non-dropping-particle":"","parse-names":false,"suffix":""}],"container-title":"SPORT GYMNASTICS : Jurnal Ilmiah Pendidikan Jasmani","id":"ITEM-2","issue":"2","issued":{"date-parts":[["2020","10","25"]]},"page":"30-36","title":"Motivasi dan Sarana Prasarana Latihan Atlet Provinsi Bengkulu Menuju Pon XX Papua","type":"article-journal","volume":"1"},"uris":["http://www.mendeley.com/documents/?uuid=60164a43-1bc0-41c3-b864-cc07aa4d9155"]}],"mendeley":{"formattedCitation":"(Nilasari et al., 2020; Sinurat &amp; Putra, 2020)","plainTextFormattedCitation":"(Nilasari et al., 2020; Sinurat &amp; Putra, 2020)","previouslyFormattedCitation":"(Nilasari et al., 2020; Sinurat &amp; Putra, 2020)"},"properties":{"noteIndex":0},"schema":"https://github.com/citation-style-language/schema/raw/master/csl-citation.json"}</w:instrText>
      </w:r>
      <w:r w:rsidR="00242C44">
        <w:rPr>
          <w:rFonts w:ascii="Cambria" w:eastAsia="Cambria" w:hAnsi="Cambria" w:cs="Cambria"/>
          <w:color w:val="000000"/>
          <w:sz w:val="22"/>
          <w:szCs w:val="22"/>
        </w:rPr>
        <w:fldChar w:fldCharType="separate"/>
      </w:r>
      <w:r w:rsidR="00242C44" w:rsidRPr="00242C44">
        <w:rPr>
          <w:rFonts w:ascii="Cambria" w:eastAsia="Cambria" w:hAnsi="Cambria" w:cs="Cambria"/>
          <w:noProof/>
          <w:color w:val="000000"/>
          <w:sz w:val="22"/>
          <w:szCs w:val="22"/>
        </w:rPr>
        <w:t>(Nilasari et al., 2020; Sinurat &amp; Putra, 2020)</w:t>
      </w:r>
      <w:r w:rsidR="00242C44">
        <w:rPr>
          <w:rFonts w:ascii="Cambria" w:eastAsia="Cambria" w:hAnsi="Cambria" w:cs="Cambria"/>
          <w:color w:val="000000"/>
          <w:sz w:val="22"/>
          <w:szCs w:val="22"/>
        </w:rPr>
        <w:fldChar w:fldCharType="end"/>
      </w:r>
      <w:r w:rsidR="00925DDC">
        <w:rPr>
          <w:rFonts w:ascii="Cambria" w:eastAsia="Cambria" w:hAnsi="Cambria" w:cs="Cambria"/>
          <w:color w:val="000000"/>
          <w:sz w:val="22"/>
          <w:szCs w:val="22"/>
        </w:rPr>
        <w:t>.</w:t>
      </w:r>
      <w:r w:rsidRPr="00807191">
        <w:rPr>
          <w:rFonts w:ascii="Cambria" w:eastAsia="Cambria" w:hAnsi="Cambria" w:cs="Cambria"/>
          <w:color w:val="000000"/>
          <w:sz w:val="22"/>
          <w:szCs w:val="22"/>
        </w:rPr>
        <w:t xml:space="preserve"> </w:t>
      </w:r>
      <w:r w:rsidR="00925DDC">
        <w:rPr>
          <w:rFonts w:ascii="Cambria" w:eastAsia="Cambria" w:hAnsi="Cambria" w:cs="Cambria"/>
          <w:color w:val="000000"/>
          <w:sz w:val="22"/>
          <w:szCs w:val="22"/>
        </w:rPr>
        <w:t>Maka dari itu pe</w:t>
      </w:r>
      <w:r w:rsidRPr="00807191">
        <w:rPr>
          <w:rFonts w:ascii="Cambria" w:eastAsia="Cambria" w:hAnsi="Cambria" w:cs="Cambria"/>
          <w:color w:val="000000"/>
          <w:sz w:val="22"/>
          <w:szCs w:val="22"/>
        </w:rPr>
        <w:t>ngembangkan alat-alat latihan yang dikembangkan dari alat-alat yang sudah ada</w:t>
      </w:r>
      <w:r w:rsidR="00761D1D">
        <w:rPr>
          <w:rFonts w:ascii="Cambria" w:eastAsia="Cambria" w:hAnsi="Cambria" w:cs="Cambria"/>
          <w:color w:val="000000"/>
          <w:sz w:val="22"/>
          <w:szCs w:val="22"/>
        </w:rPr>
        <w:t xml:space="preserve"> perlu dilakukan</w:t>
      </w:r>
      <w:r w:rsidRPr="00807191">
        <w:rPr>
          <w:rFonts w:ascii="Cambria" w:eastAsia="Cambria" w:hAnsi="Cambria" w:cs="Cambria"/>
          <w:color w:val="000000"/>
          <w:sz w:val="22"/>
          <w:szCs w:val="22"/>
        </w:rPr>
        <w:t>. Perlengkapan alat-alat latihan</w:t>
      </w:r>
      <w:r w:rsidR="00837FF3">
        <w:rPr>
          <w:rFonts w:ascii="Cambria" w:eastAsia="Cambria" w:hAnsi="Cambria" w:cs="Cambria"/>
          <w:color w:val="000000"/>
          <w:sz w:val="22"/>
          <w:szCs w:val="22"/>
        </w:rPr>
        <w:t xml:space="preserve"> tinju</w:t>
      </w:r>
      <w:r w:rsidRPr="00807191">
        <w:rPr>
          <w:rFonts w:ascii="Cambria" w:eastAsia="Cambria" w:hAnsi="Cambria" w:cs="Cambria"/>
          <w:color w:val="000000"/>
          <w:sz w:val="22"/>
          <w:szCs w:val="22"/>
        </w:rPr>
        <w:t xml:space="preserve"> yang lebih terarah akan dapat memfokuskan suatu latihan yang lebih di prioritaskan dalam pengembangannya</w:t>
      </w:r>
      <w:r w:rsidR="00761D1D">
        <w:rPr>
          <w:rFonts w:ascii="Cambria" w:eastAsia="Cambria" w:hAnsi="Cambria" w:cs="Cambria"/>
          <w:color w:val="000000"/>
          <w:sz w:val="22"/>
          <w:szCs w:val="22"/>
        </w:rPr>
        <w:t xml:space="preserve"> </w:t>
      </w:r>
      <w:r w:rsidR="00761D1D">
        <w:rPr>
          <w:rFonts w:ascii="Cambria" w:eastAsia="Cambria" w:hAnsi="Cambria" w:cs="Cambria"/>
          <w:color w:val="000000"/>
          <w:sz w:val="22"/>
          <w:szCs w:val="22"/>
        </w:rPr>
        <w:fldChar w:fldCharType="begin" w:fldLock="1"/>
      </w:r>
      <w:r w:rsidR="00761D1D">
        <w:rPr>
          <w:rFonts w:ascii="Cambria" w:eastAsia="Cambria" w:hAnsi="Cambria" w:cs="Cambria"/>
          <w:color w:val="000000"/>
          <w:sz w:val="22"/>
          <w:szCs w:val="22"/>
        </w:rPr>
        <w:instrText>ADDIN CSL_CITATION {"citationItems":[{"id":"ITEM-1","itemData":{"DOI":"https://doi.org/10.15294/active.v4i4.4852","ISSN":"2252-6773","abstract":"Latar belakang dalam penelitian ini terdapat masalah pada pembinaan yang dilakukan di Sasana Kabupaten dan Kota Tegal. Tujuan penelitian ini adalah untuk mengetahui pembinaan olahraga tinju amatir di Sasana Delta Boxing Camp Kabupaten Tegal dan Sasana Pertina Kota Tegal tahun 2013. Jenis penelitian ini menggunakan penelitian kualitatif. Metode yang digunakan metode survei dengan menggunakan teknik observasi, wawancara dan dokumentasi. Simpulan yang diperoleh adalah pelaksanaan pola pembinaan tinju mengalami kendala. Organisasi belum berjalan dengan baik. Sarana dan prasarana perlu adanya penambahan. Pendanaan sebagian besar berasal dari KONI. Program latihan sudah dilakukan sesuai dengan program yang ada. Pelatih bersertifikasi. Perekrutan atlet kurang maksimal. Prestasi sudah cukup baik. Abstract","author":[{"dropping-particle":"","family":"Fardiansah","given":"Dewantoro","non-dropping-particle":"","parse-names":false,"suffix":""}],"container-title":"Journal of Physical Education, Sport, Health and Recreations","id":"ITEM-1","issue":"4","issued":{"date-parts":[["2015"]]},"page":"1714-1718","title":"Pembinaan Olahraga Tinju Amatir Di Sasana Delta Boxing Camp Kabupaten Tegal Dan Sasana Pertina Kota Tegal Tahun 2013","type":"article-journal","volume":"4"},"uris":["http://www.mendeley.com/documents/?uuid=7e1e3c90-58a3-40c1-8e11-9ff81ba31157"]}],"mendeley":{"formattedCitation":"(Fardiansah, 2015)","plainTextFormattedCitation":"(Fardiansah, 2015)","previouslyFormattedCitation":"(Fardiansah, 2015)"},"properties":{"noteIndex":0},"schema":"https://github.com/citation-style-language/schema/raw/master/csl-citation.json"}</w:instrText>
      </w:r>
      <w:r w:rsidR="00761D1D">
        <w:rPr>
          <w:rFonts w:ascii="Cambria" w:eastAsia="Cambria" w:hAnsi="Cambria" w:cs="Cambria"/>
          <w:color w:val="000000"/>
          <w:sz w:val="22"/>
          <w:szCs w:val="22"/>
        </w:rPr>
        <w:fldChar w:fldCharType="separate"/>
      </w:r>
      <w:r w:rsidR="00761D1D" w:rsidRPr="00761D1D">
        <w:rPr>
          <w:rFonts w:ascii="Cambria" w:eastAsia="Cambria" w:hAnsi="Cambria" w:cs="Cambria"/>
          <w:noProof/>
          <w:color w:val="000000"/>
          <w:sz w:val="22"/>
          <w:szCs w:val="22"/>
        </w:rPr>
        <w:t>(Fardiansah, 2015)</w:t>
      </w:r>
      <w:r w:rsidR="00761D1D">
        <w:rPr>
          <w:rFonts w:ascii="Cambria" w:eastAsia="Cambria" w:hAnsi="Cambria" w:cs="Cambria"/>
          <w:color w:val="000000"/>
          <w:sz w:val="22"/>
          <w:szCs w:val="22"/>
        </w:rPr>
        <w:fldChar w:fldCharType="end"/>
      </w:r>
      <w:r w:rsidRPr="00807191">
        <w:rPr>
          <w:rFonts w:ascii="Cambria" w:eastAsia="Cambria" w:hAnsi="Cambria" w:cs="Cambria"/>
          <w:color w:val="000000"/>
          <w:sz w:val="22"/>
          <w:szCs w:val="22"/>
        </w:rPr>
        <w:t>.</w:t>
      </w:r>
      <w:r w:rsidRPr="00807191">
        <w:rPr>
          <w:rFonts w:ascii="Cambria" w:eastAsia="Cambria" w:hAnsi="Cambria" w:cs="Cambria"/>
          <w:color w:val="000000"/>
          <w:sz w:val="22"/>
          <w:szCs w:val="22"/>
        </w:rPr>
        <w:tab/>
      </w:r>
    </w:p>
    <w:p w:rsidR="00B81C23" w:rsidRDefault="00791705" w:rsidP="00B81C23">
      <w:pPr>
        <w:ind w:firstLine="567"/>
        <w:jc w:val="both"/>
        <w:rPr>
          <w:rFonts w:ascii="Cambria" w:eastAsia="Cambria" w:hAnsi="Cambria" w:cs="Cambria"/>
          <w:color w:val="000000"/>
          <w:sz w:val="22"/>
          <w:szCs w:val="22"/>
        </w:rPr>
      </w:pPr>
      <w:r>
        <w:rPr>
          <w:rFonts w:ascii="Cambria" w:eastAsia="Cambria" w:hAnsi="Cambria" w:cs="Cambria"/>
          <w:color w:val="000000"/>
          <w:sz w:val="22"/>
          <w:szCs w:val="22"/>
        </w:rPr>
        <w:t xml:space="preserve">Pertandingan tinju membutuhkan </w:t>
      </w:r>
      <w:r w:rsidR="00807191" w:rsidRPr="00807191">
        <w:rPr>
          <w:rFonts w:ascii="Cambria" w:eastAsia="Cambria" w:hAnsi="Cambria" w:cs="Cambria"/>
          <w:color w:val="000000"/>
          <w:sz w:val="22"/>
          <w:szCs w:val="22"/>
        </w:rPr>
        <w:t>kecepatan dan reaksi</w:t>
      </w:r>
      <w:r>
        <w:rPr>
          <w:rFonts w:ascii="Cambria" w:eastAsia="Cambria" w:hAnsi="Cambria" w:cs="Cambria"/>
          <w:color w:val="000000"/>
          <w:sz w:val="22"/>
          <w:szCs w:val="22"/>
        </w:rPr>
        <w:t>, maka peralatan untuk menstimulasi kecepatan dan reaksi</w:t>
      </w:r>
      <w:r w:rsidR="00C006DC">
        <w:rPr>
          <w:rFonts w:ascii="Cambria" w:eastAsia="Cambria" w:hAnsi="Cambria" w:cs="Cambria"/>
          <w:color w:val="000000"/>
          <w:sz w:val="22"/>
          <w:szCs w:val="22"/>
        </w:rPr>
        <w:t xml:space="preserve"> sangat</w:t>
      </w:r>
      <w:r w:rsidR="00807191" w:rsidRPr="00807191">
        <w:rPr>
          <w:rFonts w:ascii="Cambria" w:eastAsia="Cambria" w:hAnsi="Cambria" w:cs="Cambria"/>
          <w:color w:val="000000"/>
          <w:sz w:val="22"/>
          <w:szCs w:val="22"/>
        </w:rPr>
        <w:t xml:space="preserve"> diperlukan</w:t>
      </w:r>
      <w:r w:rsidR="00C006DC">
        <w:rPr>
          <w:rFonts w:ascii="Cambria" w:eastAsia="Cambria" w:hAnsi="Cambria" w:cs="Cambria"/>
          <w:color w:val="000000"/>
          <w:sz w:val="22"/>
          <w:szCs w:val="22"/>
        </w:rPr>
        <w:t xml:space="preserve"> saat latihan</w:t>
      </w:r>
      <w:r w:rsidR="00165891">
        <w:rPr>
          <w:rFonts w:ascii="Cambria" w:eastAsia="Cambria" w:hAnsi="Cambria" w:cs="Cambria"/>
          <w:color w:val="000000"/>
          <w:sz w:val="22"/>
          <w:szCs w:val="22"/>
        </w:rPr>
        <w:t xml:space="preserve"> </w:t>
      </w:r>
      <w:r w:rsidR="002F0F8D">
        <w:rPr>
          <w:rFonts w:ascii="Cambria" w:eastAsia="Cambria" w:hAnsi="Cambria" w:cs="Cambria"/>
          <w:color w:val="000000"/>
          <w:sz w:val="22"/>
          <w:szCs w:val="22"/>
        </w:rPr>
        <w:fldChar w:fldCharType="begin" w:fldLock="1"/>
      </w:r>
      <w:r w:rsidR="002F0F8D">
        <w:rPr>
          <w:rFonts w:ascii="Cambria" w:eastAsia="Cambria" w:hAnsi="Cambria" w:cs="Cambria"/>
          <w:color w:val="000000"/>
          <w:sz w:val="22"/>
          <w:szCs w:val="22"/>
        </w:rPr>
        <w:instrText>ADDIN CSL_CITATION {"citationItems":[{"id":"ITEM-1","itemData":{"abstract":"This experimental study aimed to determine the effects ofexercise and speed ofreaction to the ability of the athlete boxing punches South Sulawesi youth category . Reaction speed is divided into two parts, namely high and low. The research was conducted in the Hall KODAMVII Wirabuana of Makassar, South Sulawesi Province. Experimental method using a 2x3 factorial design. The sample consisted of 54 athletes were divided into 6 groups, each consisting of 9 athletes. The data analysis technique is a two - way analysis of variance ( ANOVA ) followed by Tukey test T at a significance level α = 0:05 . The results ofthis study show that (1) There is interaction between the practice and the speed ofreaction to the punch capabilit .","author":[{"dropping-particle":"","family":"Muis","given":"Joni","non-dropping-particle":"","parse-names":false,"suffix":""}],"container-title":"Jurnal Publikasi Pendidikan","id":"ITEM-1","issued":{"date-parts":[["2016"]]},"page":"77-81","title":"Interaksi Metode Latihan Dan Kecepatan Reaksi Terhadap Kemampuan Pukulan Atlet Tinju Kategori Youth","type":"article-journal","volume":"VI"},"uris":["http://www.mendeley.com/documents/?uuid=1d5477e6-2f19-4757-9ceb-6b82d3c75bb2"]}],"mendeley":{"formattedCitation":"(Muis, 2016)","plainTextFormattedCitation":"(Muis, 2016)","previouslyFormattedCitation":"(Muis, 2016)"},"properties":{"noteIndex":0},"schema":"https://github.com/citation-style-language/schema/raw/master/csl-citation.json"}</w:instrText>
      </w:r>
      <w:r w:rsidR="002F0F8D">
        <w:rPr>
          <w:rFonts w:ascii="Cambria" w:eastAsia="Cambria" w:hAnsi="Cambria" w:cs="Cambria"/>
          <w:color w:val="000000"/>
          <w:sz w:val="22"/>
          <w:szCs w:val="22"/>
        </w:rPr>
        <w:fldChar w:fldCharType="separate"/>
      </w:r>
      <w:r w:rsidR="002F0F8D" w:rsidRPr="002F0F8D">
        <w:rPr>
          <w:rFonts w:ascii="Cambria" w:eastAsia="Cambria" w:hAnsi="Cambria" w:cs="Cambria"/>
          <w:noProof/>
          <w:color w:val="000000"/>
          <w:sz w:val="22"/>
          <w:szCs w:val="22"/>
        </w:rPr>
        <w:t>(Muis, 2016)</w:t>
      </w:r>
      <w:r w:rsidR="002F0F8D">
        <w:rPr>
          <w:rFonts w:ascii="Cambria" w:eastAsia="Cambria" w:hAnsi="Cambria" w:cs="Cambria"/>
          <w:color w:val="000000"/>
          <w:sz w:val="22"/>
          <w:szCs w:val="22"/>
        </w:rPr>
        <w:fldChar w:fldCharType="end"/>
      </w:r>
      <w:r w:rsidR="00C006DC">
        <w:rPr>
          <w:rFonts w:ascii="Cambria" w:eastAsia="Cambria" w:hAnsi="Cambria" w:cs="Cambria"/>
          <w:color w:val="000000"/>
          <w:sz w:val="22"/>
          <w:szCs w:val="22"/>
        </w:rPr>
        <w:t>.</w:t>
      </w:r>
      <w:r w:rsidR="00807191" w:rsidRPr="00987F0E">
        <w:rPr>
          <w:rFonts w:ascii="Cambria" w:eastAsia="Cambria" w:hAnsi="Cambria" w:cs="Cambria"/>
          <w:color w:val="000000"/>
          <w:sz w:val="22"/>
          <w:szCs w:val="22"/>
        </w:rPr>
        <w:t xml:space="preserve"> Proses latihan kecepatan dan reaksi sangat berpengaruh nantinya di dalam pertandingan yang akan diselenggarakan</w:t>
      </w:r>
      <w:r w:rsidR="007B6D9D">
        <w:rPr>
          <w:rFonts w:ascii="Cambria" w:eastAsia="Cambria" w:hAnsi="Cambria" w:cs="Cambria"/>
          <w:color w:val="000000"/>
          <w:sz w:val="22"/>
          <w:szCs w:val="22"/>
        </w:rPr>
        <w:t xml:space="preserve"> </w:t>
      </w:r>
      <w:r w:rsidR="007B6D9D">
        <w:rPr>
          <w:rFonts w:ascii="Cambria" w:eastAsia="Cambria" w:hAnsi="Cambria" w:cs="Cambria"/>
          <w:color w:val="000000"/>
          <w:sz w:val="22"/>
          <w:szCs w:val="22"/>
        </w:rPr>
        <w:fldChar w:fldCharType="begin" w:fldLock="1"/>
      </w:r>
      <w:r w:rsidR="00FB5968">
        <w:rPr>
          <w:rFonts w:ascii="Cambria" w:eastAsia="Cambria" w:hAnsi="Cambria" w:cs="Cambria"/>
          <w:color w:val="000000"/>
          <w:sz w:val="22"/>
          <w:szCs w:val="22"/>
        </w:rPr>
        <w:instrText>ADDIN CSL_CITATION {"citationItems":[{"id":"ITEM-1","itemData":{"DOI":"10.53395/jes.v1i2.28","ISSN":"2714-8580","abstract":"Background: Straight punch or jab punch is one punch in boxing. Jab is a blow provocation done by hand in the front position to distract the opponent. Not infrequently blow jab could be ejected violently. Speed jab is in need to knock out the opponent. Therefore we need the right training. Objective: Training hit by the load and drive pulley with weights aims to increase the speed of the jab and stright punch blow. Method: Experimental research has been done with the design Randomized Pre-Post Test Control Group Design on Student SKO Flobamora Kupang. Total sample of 18 people, divided into two groups and each group of nine people.Group 1 was given training with weights and hit the second group training encourages pulley with weights. Research for six weeks with a frequency of exercise three times a week. speed ismeasured with a stopwatch, before and after treatment, and the differences were statistically tested. Result: T independent test shows the speed among the groups before the training did notdiffer 24.44 plus minus 0.882 /5 seconds. After training the average speed punch 24.44 plus minus 0.882 blow before training 21,00 plus minus 1,118 blows / 5 seconds and average power punches 33.11 plus minus 1.900 blows / 5 seconds. In Group 2 average speed of 33.56 plus minus 1.590 kg. Average speed punch after training were 29.11 plus minus 1,364 blows / 5 seconds. Results of paired t-test showed the average speed of a punch in Group 1 before training 21.33 plus minus 1,118 (p bigger than 0.05) and after training was significantly different (p smaller than 0.05) test shows Training hit with loads more increase the speed of the push pulley with weights. Conclusion: Training concluded hit with a load greatly increase the speed of the left and right straight punches instead of pushing a pulley with weights together to give the effect of increased power and speed and a left straight punch right (p smaller than 0.05). An increase in one group is better than the training push pulley with weights on the speed of the left and right straight punches. Suggestion: It is advisable to use hitting training with weights in the training process in the recruitment of athletes because it gives a better effect.","author":[{"dropping-particle":"","family":"Loda","given":"Imakulata Magi","non-dropping-particle":"","parse-names":false,"suffix":""}],"container-title":"Jurnal Edukasi Sumba (JES)","id":"ITEM-1","issue":"2","issued":{"date-parts":[["2017","10","1"]]},"title":"PELATIHAN MEMUKUL DENGAN BEBAN MENINGKATKAN KECEPATAN PUKULAN LURUS KIRI-KANAN DARI PADA PELATIHAN MENDORONG KATROL DENGAN BEBAN","type":"article-journal","volume":"1"},"uris":["http://www.mendeley.com/documents/?uuid=4fe5b6a4-f50c-4b22-8c45-da42934dfe2e"]}],"mendeley":{"formattedCitation":"(Loda, 2017)","plainTextFormattedCitation":"(Loda, 2017)","previouslyFormattedCitation":"(Loda, 2017)"},"properties":{"noteIndex":0},"schema":"https://github.com/citation-style-language/schema/raw/master/csl-citation.json"}</w:instrText>
      </w:r>
      <w:r w:rsidR="007B6D9D">
        <w:rPr>
          <w:rFonts w:ascii="Cambria" w:eastAsia="Cambria" w:hAnsi="Cambria" w:cs="Cambria"/>
          <w:color w:val="000000"/>
          <w:sz w:val="22"/>
          <w:szCs w:val="22"/>
        </w:rPr>
        <w:fldChar w:fldCharType="separate"/>
      </w:r>
      <w:r w:rsidR="007B6D9D" w:rsidRPr="007B6D9D">
        <w:rPr>
          <w:rFonts w:ascii="Cambria" w:eastAsia="Cambria" w:hAnsi="Cambria" w:cs="Cambria"/>
          <w:noProof/>
          <w:color w:val="000000"/>
          <w:sz w:val="22"/>
          <w:szCs w:val="22"/>
        </w:rPr>
        <w:t>(Loda, 2017)</w:t>
      </w:r>
      <w:r w:rsidR="007B6D9D">
        <w:rPr>
          <w:rFonts w:ascii="Cambria" w:eastAsia="Cambria" w:hAnsi="Cambria" w:cs="Cambria"/>
          <w:color w:val="000000"/>
          <w:sz w:val="22"/>
          <w:szCs w:val="22"/>
        </w:rPr>
        <w:fldChar w:fldCharType="end"/>
      </w:r>
      <w:r w:rsidR="00807191" w:rsidRPr="00987F0E">
        <w:rPr>
          <w:rFonts w:ascii="Cambria" w:eastAsia="Cambria" w:hAnsi="Cambria" w:cs="Cambria"/>
          <w:color w:val="000000"/>
          <w:sz w:val="22"/>
          <w:szCs w:val="22"/>
        </w:rPr>
        <w:t xml:space="preserve">. </w:t>
      </w:r>
      <w:r w:rsidR="007B6D9D">
        <w:rPr>
          <w:rFonts w:ascii="Cambria" w:eastAsia="Cambria" w:hAnsi="Cambria" w:cs="Cambria"/>
          <w:color w:val="000000"/>
          <w:sz w:val="22"/>
          <w:szCs w:val="22"/>
        </w:rPr>
        <w:t>Dalam</w:t>
      </w:r>
      <w:r w:rsidR="00807191" w:rsidRPr="00987F0E">
        <w:rPr>
          <w:rFonts w:ascii="Cambria" w:eastAsia="Cambria" w:hAnsi="Cambria" w:cs="Cambria"/>
          <w:color w:val="000000"/>
          <w:sz w:val="22"/>
          <w:szCs w:val="22"/>
        </w:rPr>
        <w:t xml:space="preserve"> ring akan terjadi kontak fisik yang akan diperagakan oleh dua orang petarung tinju. Pukulan dalam tinju untuk mendapatkan poin pukulan dibutuhkan kecepatan gerakan secepat mungkin sebelum ada sambaran dari lawan untuk mengkounternya. untuk melihat pergerakan lawan dibutuhkan reaksi yang sigap dan cepat untuk menanggapinya. Jika kecepatan seorang atlet sangat kurang, maka seorang petinju akan bahan pukulan dari lawan di atas ring. untuk itu diperlukan persiapan saat proses latihan dari atlet tinju untuk melatih kecepatan dan reaksi kondisi fisiknya </w:t>
      </w:r>
      <w:r w:rsidR="00807191" w:rsidRPr="00987F0E">
        <w:rPr>
          <w:rFonts w:ascii="Cambria" w:eastAsia="Cambria" w:hAnsi="Cambria" w:cs="Cambria"/>
          <w:color w:val="000000"/>
          <w:sz w:val="22"/>
          <w:szCs w:val="22"/>
        </w:rPr>
        <w:fldChar w:fldCharType="begin" w:fldLock="1"/>
      </w:r>
      <w:r w:rsidR="00E74302">
        <w:rPr>
          <w:rFonts w:ascii="Cambria" w:eastAsia="Cambria" w:hAnsi="Cambria" w:cs="Cambria"/>
          <w:color w:val="000000"/>
          <w:sz w:val="22"/>
          <w:szCs w:val="22"/>
        </w:rPr>
        <w:instrText>ADDIN CSL_CITATION {"citationItems":[{"id":"ITEM-1","itemData":{"abstract":"Football is the most popular sport in the world and almost every country in Europe, the United States, Asia and Africa knows this game. The game of football is undergoing a lot of progress, rapid changes and developments, both physically, technically, tactically in the game as well as the player's own mentality. Departure from it One form of exercise that is done to improve the speed of using ladder drill or staircase exercise. The purpose of this study was to determine the difference between before and after ladder drill exercise crossover shuffle to the speed of football players aged 11-12 years. This type of research is experimental research. Instruments in this study in the form of observation of the players aged 11 -12 years with a form of laedder drill training which will be taken data if the condition of the body is able to adapt to the burden of training given, then the burden of the exercise should be increased gradually. The way to increase the burden of training in preparing the training program is to accelerate, in perlama, diperberat, and reproduced. After that categorize the information in several strata, after the data collected then will be analyzed with three parts, namely the description of the data, requirements analysis, and hypothesis testing. The normality test is used to determine whether the class that has been tested is normally distributed or not. Normality test that will be used is Shapiro-Wilk with the help of SPSS 21 for windows, because it has less than 50 subjects or respondents. The Shapiro-Wilk test is considered more accurate when the number of subjects we have is less than 50. The data normality test decision is to look at the table in the sig column. or p value&gt; 0,05 then it can be concluded the null hypothesis failed to be rejected which means the data in tested has a distribution that is not different from the normal data Implementation of the research was conducted at the BIMA AMORA Gresik soccer school The pace in the experimental group had improved. Evidenced by a decrease in the time of Pre-test 10.10 seconds and Post-test 09.58 seconds. Which means the speed increase with the assumption that if a little time is needed when running 40m then the faster the speed. Based on the analysis using paired sample test t test with the help of SPSS 21 for windows obtained sig value. 0.003 &lt;0.05. Show that the influence of crossover shuffle ladder drill training on the speed at students of Bima Amora School of Football aged …","author":[{"dropping-particle":"","family":"Adhi","given":"Yhonandha Novieanto","non-dropping-particle":"","parse-names":false,"suffix":""},{"dropping-particle":"","family":"Wismanadi","given":"Himawan","non-dropping-particle":"","parse-names":false,"suffix":""}],"container-title":"Jurnal Kesehatan Olahraga","id":"ITEM-1","issue":"7","issued":{"date-parts":[["2018"]]},"page":"182-192","title":"Pengaruh Latihan Ladder Drill Crossover Shuffle Terhadap Peningkatan Kecepatan","type":"article-journal","volume":"2"},"uris":["http://www.mendeley.com/documents/?uuid=e661ccbc-f7fd-422f-8efc-397c08214659","http://www.mendeley.com/documents/?uuid=f13f0e85-828a-493b-8ff7-07f096e2b97e"]},{"id":"ITEM-2","itemData":{"DOI":"10.46244/penjaskesrek.v7i1.1018","ISSN":"2355-0058","abstract":"Boxing is a sport and a martial art that features two participants of similar weight competing with each other by using their fists in a series of one or three minute intervals called rounds. The purpose of this study was to determine the perspective of boxing in supporting sports achievements in Rokan Hulu Regency in terms of aspects of organization and management, funding, government support, human resources, infrastructure, fostering and the application of science and technology. Sources of data came from the Boxing Sport Management Board, KONI Management Board, Rokan Hulu Boxing Athletes and Rokan Hulu Boxing Trainer. Data is analyzed by collecting data, reducing data, conveying data and drawing conclusions. The results of the study 1) already have an organizational legality with proof of decree Number 05 / SK / PERTINA RIAU / V / 2018. 2) the source of funds remains from KONI Rokan Hulu Regency but the assistance is not sufficient, 3) support from the government has not been maximized, 4) human resources are very low only has 1 referee and 1 trainer in the entire Rokan Hulu Regency, 5) infrastructure facilities are very very low far from the standard word, only has 2 pairs of boxing gloves and 1 sansack, 6) only 1 boxing club in Tambusai, 7) Application of Science and technology has never been done, even though Rokan Hulu district has 2 sports campuses namely Pasir Pengaraian University and STKIP Rokania. Suggestions for all lines of community from village, sub-district and district governments to support the existence of boxing in the Rokan Hulu Regency, PERTINA should immediately conduct socialization about boxing in schools in Rokan Hulu and PERTINA also increase the quantity of sports human resources such as participating in sports referee training, licensed trainer.\r Abstrak \r Tinju adalah olahraga dan seni bela diri yang menampilkan dua orang partisipan dengan berat yang serupa bertanding satu sama lain dengan menggunakan tinju mereka dalam rangkaian pertandingan berinterval satu atau tiga menit yang disebut ronde. Tujuan penelitian ini adalah untuk mengetahui perspektif olahraga tinju dalam mendukung prestasi olahraga di Kabupaten Rokan Hulu ditinjau dari aspek Organisasi dan manajemen, pendanaan, dukungan pemerintah, sumber daya manusia, sarana prasarana, pembinaan dan Penerapan IPTEK. Sumber data berasal dari Pengurus Cabang Olahraga Tinju, Pengurus KONI, Atlet Tinju Rokan Hulu dan Pelatih Tinju Rokan Hulu. Data dianalisis dengan mengumpul…","author":[{"dropping-particle":"","family":"Ridwan Sinurat","given":"","non-dropping-particle":"","parse-names":false,"suffix":""},{"dropping-particle":"","family":"Muarif Arhas Putra","given":"","non-dropping-particle":"","parse-names":false,"suffix":""}],"container-title":"Penjaskesrek Journal","id":"ITEM-2","issue":"1","issued":{"date-parts":[["2020"]]},"page":"162-174","title":"Persepektif Olahraga Tinju Dalam Mendukung Prestasi Olahraga Kabupaten Rokan Hulu","type":"article-journal","volume":"7"},"uris":["http://www.mendeley.com/documents/?uuid=bf02a0b7-bc5d-4df7-aab2-af1e53afe93a","http://www.mendeley.com/documents/?uuid=04c4f02a-e215-4777-b741-4956479c839b"]}],"mendeley":{"formattedCitation":"(Adhi &amp; Wismanadi, 2018; Ridwan Sinurat &amp; Muarif Arhas Putra, 2020)","plainTextFormattedCitation":"(Adhi &amp; Wismanadi, 2018; Ridwan Sinurat &amp; Muarif Arhas Putra, 2020)","previouslyFormattedCitation":"(Adhi &amp; Wismanadi, 2018; Ridwan Sinurat &amp; Muarif Arhas Putra, 2020)"},"properties":{"noteIndex":0},"schema":"https://github.com/citation-style-language/schema/raw/master/csl-citation.json"}</w:instrText>
      </w:r>
      <w:r w:rsidR="00807191" w:rsidRPr="00987F0E">
        <w:rPr>
          <w:rFonts w:ascii="Cambria" w:eastAsia="Cambria" w:hAnsi="Cambria" w:cs="Cambria"/>
          <w:color w:val="000000"/>
          <w:sz w:val="22"/>
          <w:szCs w:val="22"/>
        </w:rPr>
        <w:fldChar w:fldCharType="separate"/>
      </w:r>
      <w:r w:rsidR="00807191" w:rsidRPr="00987F0E">
        <w:rPr>
          <w:rFonts w:ascii="Cambria" w:eastAsia="Cambria" w:hAnsi="Cambria" w:cs="Cambria"/>
          <w:noProof/>
          <w:color w:val="000000"/>
          <w:sz w:val="22"/>
          <w:szCs w:val="22"/>
        </w:rPr>
        <w:t>(</w:t>
      </w:r>
      <w:hyperlink w:anchor="Adhi" w:history="1">
        <w:r w:rsidR="00807191" w:rsidRPr="00987F0E">
          <w:rPr>
            <w:rStyle w:val="Hyperlink"/>
            <w:rFonts w:ascii="Cambria" w:eastAsia="Cambria" w:hAnsi="Cambria" w:cs="Cambria"/>
            <w:noProof/>
            <w:sz w:val="22"/>
            <w:szCs w:val="22"/>
            <w:u w:val="none"/>
          </w:rPr>
          <w:t>Adhi &amp;</w:t>
        </w:r>
      </w:hyperlink>
      <w:r w:rsidR="00807191" w:rsidRPr="00987F0E">
        <w:rPr>
          <w:rFonts w:ascii="Cambria" w:eastAsia="Cambria" w:hAnsi="Cambria" w:cs="Cambria"/>
          <w:noProof/>
          <w:color w:val="000000"/>
          <w:sz w:val="22"/>
          <w:szCs w:val="22"/>
        </w:rPr>
        <w:t xml:space="preserve"> </w:t>
      </w:r>
      <w:hyperlink w:anchor="Adhi" w:history="1">
        <w:r w:rsidR="00807191" w:rsidRPr="00987F0E">
          <w:rPr>
            <w:rStyle w:val="Hyperlink"/>
            <w:rFonts w:ascii="Cambria" w:eastAsia="Cambria" w:hAnsi="Cambria" w:cs="Cambria"/>
            <w:noProof/>
            <w:sz w:val="22"/>
            <w:szCs w:val="22"/>
            <w:u w:val="none"/>
          </w:rPr>
          <w:t>Wismanadi, 2018</w:t>
        </w:r>
      </w:hyperlink>
      <w:r w:rsidR="00807191" w:rsidRPr="00987F0E">
        <w:rPr>
          <w:rFonts w:ascii="Cambria" w:eastAsia="Cambria" w:hAnsi="Cambria" w:cs="Cambria"/>
          <w:noProof/>
          <w:color w:val="000000"/>
          <w:sz w:val="22"/>
          <w:szCs w:val="22"/>
        </w:rPr>
        <w:t xml:space="preserve">; </w:t>
      </w:r>
      <w:hyperlink w:anchor="Ridwan" w:history="1">
        <w:r w:rsidR="00807191" w:rsidRPr="00987F0E">
          <w:rPr>
            <w:rStyle w:val="Hyperlink"/>
            <w:rFonts w:ascii="Cambria" w:eastAsia="Cambria" w:hAnsi="Cambria" w:cs="Cambria"/>
            <w:noProof/>
            <w:sz w:val="22"/>
            <w:szCs w:val="22"/>
            <w:u w:val="none"/>
          </w:rPr>
          <w:t>Ridwan Sinurat &amp; Muarif Arhas Putra, 2020</w:t>
        </w:r>
      </w:hyperlink>
      <w:r w:rsidR="00807191" w:rsidRPr="00987F0E">
        <w:rPr>
          <w:rFonts w:ascii="Cambria" w:eastAsia="Cambria" w:hAnsi="Cambria" w:cs="Cambria"/>
          <w:noProof/>
          <w:color w:val="000000"/>
          <w:sz w:val="22"/>
          <w:szCs w:val="22"/>
        </w:rPr>
        <w:t>)</w:t>
      </w:r>
      <w:r w:rsidR="00807191" w:rsidRPr="00987F0E">
        <w:rPr>
          <w:rFonts w:ascii="Cambria" w:eastAsia="Cambria" w:hAnsi="Cambria" w:cs="Cambria"/>
          <w:color w:val="000000"/>
          <w:sz w:val="22"/>
          <w:szCs w:val="22"/>
          <w:lang w:val="id-ID"/>
        </w:rPr>
        <w:fldChar w:fldCharType="end"/>
      </w:r>
      <w:r w:rsidR="00807191" w:rsidRPr="00987F0E">
        <w:rPr>
          <w:rFonts w:ascii="Cambria" w:eastAsia="Cambria" w:hAnsi="Cambria" w:cs="Cambria"/>
          <w:color w:val="000000"/>
          <w:sz w:val="22"/>
          <w:szCs w:val="22"/>
        </w:rPr>
        <w:t>.</w:t>
      </w:r>
    </w:p>
    <w:p w:rsidR="00807191" w:rsidRPr="00B81C23" w:rsidRDefault="00E62206" w:rsidP="00B81C23">
      <w:pPr>
        <w:ind w:firstLine="567"/>
        <w:jc w:val="both"/>
        <w:rPr>
          <w:rFonts w:ascii="Cambria" w:eastAsia="Cambria" w:hAnsi="Cambria" w:cs="Cambria"/>
          <w:color w:val="000000"/>
          <w:sz w:val="22"/>
          <w:szCs w:val="22"/>
        </w:rPr>
      </w:pPr>
      <w:r>
        <w:rPr>
          <w:rFonts w:ascii="Cambria" w:eastAsia="Cambria" w:hAnsi="Cambria" w:cs="Cambria"/>
          <w:color w:val="000000"/>
          <w:sz w:val="22"/>
          <w:szCs w:val="22"/>
        </w:rPr>
        <w:t xml:space="preserve">Beberapa penelitian pengembangan alat untuk latihan telah dilakukan oleh beberapa peneliti </w:t>
      </w:r>
      <w:r>
        <w:rPr>
          <w:rFonts w:ascii="Cambria" w:eastAsia="Cambria" w:hAnsi="Cambria" w:cs="Cambria"/>
          <w:color w:val="000000"/>
          <w:sz w:val="22"/>
          <w:szCs w:val="22"/>
        </w:rPr>
        <w:fldChar w:fldCharType="begin" w:fldLock="1"/>
      </w:r>
      <w:r w:rsidR="00DA78E0">
        <w:rPr>
          <w:rFonts w:ascii="Cambria" w:eastAsia="Cambria" w:hAnsi="Cambria" w:cs="Cambria"/>
          <w:color w:val="000000"/>
          <w:sz w:val="22"/>
          <w:szCs w:val="22"/>
        </w:rPr>
        <w:instrText>ADDIN CSL_CITATION {"citationItems":[{"id":"ITEM-1","itemData":{"DOI":"10.53869/jpas.v2i3.101","abstract":"Development of Spinning Iron Tool for Martial Arts Punch Speed ??Training. Faculty of Social Sciences and Sports Education. PGRI University in Semarang. 2021.                     This research is motivated by players who are less interested in participating in training, because the training system is too ordinary so that they feel bored and there is no multifunctional tool that can be used for martial arts. Therefore, the researcher aims to develop a spinning iron tool for training the speed of a martial arts stroke as a multifunctional training aid that can be used for martial arts training.                     This research is a research development or Research and Development (R&amp;D). This research was conducted in several steps, namely: potential problems, data collection, product design, design validation, design revision, product testing, product revision, usage testing. The development of the spinning iron tool for martial arts stroke speed training was previously validated by material experts, media experts and 6 athletes for small-scale trials, 20 large-scale trial athletes. The subject of this research is the UKM martial arts, University of PGRI Semarang. Data collection techniques used in this study using an instrument in the form of a questionnaire. The data analysis technique of this research is descriptive qualitative and percentage descriptive quantitative.                     The results showed that the spinning iron tool was very suitable to be used as a game sports training aid. These results were obtained from the latest validation results of a) material expert at 87.5% or very feasible; b) media experts 95% or very feasible; c) field trial athletes of 90.2% or very feasible. Thus, the conclusion is that the spinning iron tool for martial arts stroke speed training has been declared very suitable for use as a martial arts training aid.","author":[{"dropping-particle":"","family":"Setya","given":"Raka Adi","non-dropping-particle":"","parse-names":false,"suffix":""}],"container-title":"Journal of Physical Activity and Sports (JPAS)","id":"ITEM-1","issue":"3","issued":{"date-parts":[["2021"]]},"page":"387-394","title":"Pengembangan Alat Tes Spinning Iron Untuk Latihan Kecepatan Pukulan Ukm Beladiri Upgri","type":"article-journal","volume":"2"},"uris":["http://www.mendeley.com/documents/?uuid=7da8e682-33cc-4e79-917a-f85653ef3feb"]},{"id":"ITEM-2","itemData":{"DOI":"10.46838/spr.v2i1.102","ISSN":"2745-4231","abstract":"Penelitian pengembangan atau Research and development (R&amp;D) ini dilakukan dengan mengidentifikasi potensi dan masalah, mengumpulkan informasi, mendesain produk, membuatan produk, validasi ahli, dan uji coba produk. Pengembangan alat bantu berenang ini divalidasi oleh ahli materi dan ahli media dan 10 orang responden. Subjek penelitian ini adalah mahasiswa dan pelajar yang memenuhi syarat untuk dijadikan sebagai responden. Teknik pengumpulan data yang digunakan menggunakan instrument berupa angket. Teknik analisis data penelitian ini adalah deskriptif kualitatif dan deskriptif kuantitatif persentase. Hasil penelitian menunjukkan bahwa alat bantu berenang Flying Swimming adalah layak digunakan sebagai alat bantu belajar berenang. Hasil tersebut diperoleh dari hasil terakhir validasi a) ahli materi sebesar 95% atau layak; b) ahli media sebesar 88,46% atau layak; c) Responden sebesar 89,6% atau layak. Dengan demikian, kesimpulan bahwa alat bantu berenang flying swimming dinyatakan layak untuk pembelajaran renang.","author":[{"dropping-particle":"","family":"Wicaksono","given":"Galuh Hendityo","non-dropping-particle":"","parse-names":false,"suffix":""},{"dropping-particle":"","family":"Purnama","given":"Yudhi","non-dropping-particle":"","parse-names":false,"suffix":""},{"dropping-particle":"","family":"Winasto","given":"Prayogi Eka","non-dropping-particle":"","parse-names":false,"suffix":""}],"container-title":"SPRINTER: Jurnal Ilmu Olahraga","id":"ITEM-2","issue":"1","issued":{"date-parts":[["2021","4","9"]]},"page":"152-156","title":"Pengembangan Alat Bantu Berenang Flying Swimming untuk Pembelajaran Renang Pemula","type":"article-journal","volume":"2"},"uris":["http://www.mendeley.com/documents/?uuid=40ba7383-3c2c-4195-970d-8955462f220c"]},{"id":"ITEM-3","itemData":{"abstract":"… Pembinaan atau pelatih harus mempunyai keterampilan serta inovasi dalam memberikan pembinaan sehingga para … cara latihan servis atas yang benar, dan mampu meningkatkan prestasi yang lebih baik … 4. Validasi Desain Hasil evaluasi produk oleh ahli materi tahap pertama …","author":[{"dropping-particle":"","family":"Mariadi","given":"D","non-dropping-particle":"","parse-names":false,"suffix":""},{"dropping-particle":"","family":"Ilham","given":"I","non-dropping-particle":"","parse-names":false,"suffix":""},{"dropping-particle":"","family":"Widowati","given":"A","non-dropping-particle":"","parse-names":false,"suffix":""}],"container-title":"Jurnal Manajemen Pendidikan …","id":"ITEM-3","issue":"1","issued":{"date-parts":[["2021"]]},"page":"119018","title":"Pengembangan Alat Servis Atas Bola Gantung Pada Sepak Takraw","type":"article-journal","volume":"2"},"uris":["http://www.mendeley.com/documents/?uuid=42b03fa2-6d87-48b7-90c3-145c0759ae02"]},{"id":"ITEM-4","itemData":{"author":[{"dropping-particle":"","family":"Santosa","given":"Teguh","non-dropping-particle":"","parse-names":false,"suffix":""}],"container-title":"Jurnal Pedagogik Keolahragaan","id":"ITEM-4","issue":"2","issued":{"date-parts":[["2016"]]},"page":"30-48","title":"ukulan forehand topspin masing- masing atlet. Kata Kunci: Pengembangan, Return Board , Top Spin , Tenis Meja 30","type":"article-journal"},"uris":["http://www.mendeley.com/documents/?uuid=8670892a-0bff-47d4-979c-20c372c8ff3b"]},{"id":"ITEM-5","itemData":{"abstract":"… olahraga atletik dijadikan program ekstrakurikuler di sekolah-sekolah sebagai wadah untuk pembinaan bakat siswa … (5) Tahap Evaluasi (Evaluation), pada … Penggunaan Media Peltihan Bola Modifikasi Terhadap Hasil Prestasi Sepak Sila Pada Ekstrakurikuler Sepak Takraw …","author":[{"dropping-particle":"","family":"Utami","given":"Ridha Sabda","non-dropping-particle":"","parse-names":false,"suffix":""},{"dropping-particle":"","family":"Triansyah","given":"Andika","non-dropping-particle":"","parse-names":false,"suffix":""},{"dropping-particle":"","family":"Haetami","given":"Mimi","non-dropping-particle":"","parse-names":false,"suffix":""}],"container-title":"Jurnal Pendidikan dan Pembelajaran Khatulistiwa","id":"ITEM-5","issue":"6","issued":{"date-parts":[["2019"]]},"page":"1-8","title":"Pengembangan Alat Lembing Portable","type":"article-journal","volume":"8"},"uris":["http://www.mendeley.com/documents/?uuid=e1af9601-05d9-4d0e-81d2-639acece54b7"]}],"mendeley":{"formattedCitation":"(Mariadi et al., 2021; Santosa, 2016; Setya, 2021; Utami et al., 2019; Wicaksono et al., 2021)","plainTextFormattedCitation":"(Mariadi et al., 2021; Santosa, 2016; Setya, 2021; Utami et al., 2019; Wicaksono et al., 2021)","previouslyFormattedCitation":"(Mariadi et al., 2021; Santosa, 2016; Setya, 2021; Utami et al., 2019; Wicaksono et al., 2021)"},"properties":{"noteIndex":0},"schema":"https://github.com/citation-style-language/schema/raw/master/csl-citation.json"}</w:instrText>
      </w:r>
      <w:r>
        <w:rPr>
          <w:rFonts w:ascii="Cambria" w:eastAsia="Cambria" w:hAnsi="Cambria" w:cs="Cambria"/>
          <w:color w:val="000000"/>
          <w:sz w:val="22"/>
          <w:szCs w:val="22"/>
        </w:rPr>
        <w:fldChar w:fldCharType="separate"/>
      </w:r>
      <w:r w:rsidR="009B3B45" w:rsidRPr="009B3B45">
        <w:rPr>
          <w:rFonts w:ascii="Cambria" w:eastAsia="Cambria" w:hAnsi="Cambria" w:cs="Cambria"/>
          <w:noProof/>
          <w:color w:val="000000"/>
          <w:sz w:val="22"/>
          <w:szCs w:val="22"/>
        </w:rPr>
        <w:t>(Mariadi et al., 2021; Santosa, 2016; Setya, 2021; Utami et al., 2019; Wicaksono et al., 2021)</w:t>
      </w:r>
      <w:r>
        <w:rPr>
          <w:rFonts w:ascii="Cambria" w:eastAsia="Cambria" w:hAnsi="Cambria" w:cs="Cambria"/>
          <w:color w:val="000000"/>
          <w:sz w:val="22"/>
          <w:szCs w:val="22"/>
        </w:rPr>
        <w:fldChar w:fldCharType="end"/>
      </w:r>
      <w:r w:rsidR="009B3B45">
        <w:rPr>
          <w:rFonts w:ascii="Cambria" w:eastAsia="Cambria" w:hAnsi="Cambria" w:cs="Cambria"/>
          <w:color w:val="000000"/>
          <w:sz w:val="22"/>
          <w:szCs w:val="22"/>
        </w:rPr>
        <w:t>. Beb</w:t>
      </w:r>
      <w:r w:rsidR="001028AF">
        <w:rPr>
          <w:rFonts w:ascii="Cambria" w:eastAsia="Cambria" w:hAnsi="Cambria" w:cs="Cambria"/>
          <w:color w:val="000000"/>
          <w:sz w:val="22"/>
          <w:szCs w:val="22"/>
        </w:rPr>
        <w:t>e</w:t>
      </w:r>
      <w:r w:rsidR="009B3B45">
        <w:rPr>
          <w:rFonts w:ascii="Cambria" w:eastAsia="Cambria" w:hAnsi="Cambria" w:cs="Cambria"/>
          <w:color w:val="000000"/>
          <w:sz w:val="22"/>
          <w:szCs w:val="22"/>
        </w:rPr>
        <w:t>rapa penelitian tersebut menunjukkan bahwa pengembangan alat latihan</w:t>
      </w:r>
      <w:r w:rsidR="001C6B17">
        <w:rPr>
          <w:rFonts w:ascii="Cambria" w:eastAsia="Cambria" w:hAnsi="Cambria" w:cs="Cambria"/>
          <w:color w:val="000000"/>
          <w:sz w:val="22"/>
          <w:szCs w:val="22"/>
        </w:rPr>
        <w:t xml:space="preserve"> sangat diperlukan </w:t>
      </w:r>
      <w:r w:rsidR="001028AF">
        <w:rPr>
          <w:rFonts w:ascii="Cambria" w:eastAsia="Cambria" w:hAnsi="Cambria" w:cs="Cambria"/>
          <w:color w:val="000000"/>
          <w:sz w:val="22"/>
          <w:szCs w:val="22"/>
        </w:rPr>
        <w:t xml:space="preserve">di setiap cabang olahraga, </w:t>
      </w:r>
      <w:r w:rsidR="001C6B17">
        <w:rPr>
          <w:rFonts w:ascii="Cambria" w:eastAsia="Cambria" w:hAnsi="Cambria" w:cs="Cambria"/>
          <w:color w:val="000000"/>
          <w:sz w:val="22"/>
          <w:szCs w:val="22"/>
        </w:rPr>
        <w:t>karaena</w:t>
      </w:r>
      <w:r w:rsidR="00903D1D">
        <w:rPr>
          <w:rFonts w:ascii="Cambria" w:eastAsia="Cambria" w:hAnsi="Cambria" w:cs="Cambria"/>
          <w:color w:val="000000"/>
          <w:sz w:val="22"/>
          <w:szCs w:val="22"/>
        </w:rPr>
        <w:t xml:space="preserve"> pengembangan alat latihan salah satu cara untuk membantu pelatih dalam </w:t>
      </w:r>
      <w:r w:rsidR="00903D1D" w:rsidRPr="00DA78E0">
        <w:rPr>
          <w:rFonts w:ascii="Cambria" w:eastAsia="Cambria" w:hAnsi="Cambria" w:cs="Cambria"/>
          <w:sz w:val="22"/>
          <w:szCs w:val="22"/>
        </w:rPr>
        <w:lastRenderedPageBreak/>
        <w:t>memvariasi setiap program latihan.</w:t>
      </w:r>
      <w:r w:rsidR="001C6B17" w:rsidRPr="00DA78E0">
        <w:rPr>
          <w:rFonts w:ascii="Cambria" w:eastAsia="Cambria" w:hAnsi="Cambria" w:cs="Cambria"/>
          <w:sz w:val="22"/>
          <w:szCs w:val="22"/>
        </w:rPr>
        <w:t xml:space="preserve"> </w:t>
      </w:r>
      <w:r w:rsidR="00DA78E0">
        <w:rPr>
          <w:rFonts w:ascii="Cambria" w:eastAsia="Cambria" w:hAnsi="Cambria" w:cs="Cambria"/>
          <w:sz w:val="22"/>
          <w:szCs w:val="22"/>
        </w:rPr>
        <w:t xml:space="preserve">Berapa penelitian terkait melatih kecepatan dan reaksi juga telah dilakukan oleh peneliti </w:t>
      </w:r>
      <w:r w:rsidR="00DA78E0">
        <w:rPr>
          <w:rFonts w:ascii="Cambria" w:eastAsia="Cambria" w:hAnsi="Cambria" w:cs="Cambria"/>
          <w:sz w:val="22"/>
          <w:szCs w:val="22"/>
        </w:rPr>
        <w:fldChar w:fldCharType="begin" w:fldLock="1"/>
      </w:r>
      <w:r w:rsidR="007B6D9D">
        <w:rPr>
          <w:rFonts w:ascii="Cambria" w:eastAsia="Cambria" w:hAnsi="Cambria" w:cs="Cambria"/>
          <w:sz w:val="22"/>
          <w:szCs w:val="22"/>
        </w:rPr>
        <w:instrText>ADDIN CSL_CITATION {"citationItems":[{"id":"ITEM-1","itemData":{"abstract":"Speed​​ is very necessary and can affect a person's appearance both when attacking and defending. Velocity is classified into two types, namely roasting speed and reaction speed …","author":[{"dropping-particle":"","family":"Mustain","given":"Achmad Zayul","non-dropping-particle":"","parse-names":false,"suffix":""},{"dropping-particle":"","family":"Akbar","given":"Ressa","non-dropping-particle":"","parse-names":false,"suffix":""}],"container-title":"Sosioedukasi: Jurnal Ilmiah …","id":"ITEM-1","issue":"1","issued":{"date-parts":[["2021"]]},"page":"139-149","title":"Pengembangan Alat Ukur Kecepatan Reaksi Tendangan Dan Pukulan Berbasis Whole Body Reaction (WBR) Pada Atlet Pencak Silat","type":"article-journal","volume":"10"},"uris":["http://www.mendeley.com/documents/?uuid=814dc28d-2552-413c-b553-aa93b44f4a3e"]},{"id":"ITEM-2","itemData":{"DOI":"10.24114/jp.v3i6.15902","ISSN":"2579-7093","abstract":"Penelitian ini adalah bertujuan untuk mengembangkan alat bantu latihan samsak berbasis traffic light terhadap kecepatan reaksi tendangan pada atlet taekwondo tahun 2019. Subjek dalam penelitian ini adalah 15 orang atlet dojang sibayak, 15 orang atlet dojang UMA dan 15 orang atlet dojang ITM. Rancangan produk terlebih dahulu divalidasi oleh 3 orang ahli, 1 pelatih taekwondo, 1 ahli dibidang olahraga dan 1 ahli dibidang alat, dimana persentase validitasnya adalah 86,6%-95%. Hasil uji kelompok kecil melibatkan 10 orang atlet dojang Sibayak dan 10 orang atlet dojang ITM menunjukkan alat bantu latihan samsak berbasis traffic light dalam nyala lampu LED, pengaturan Remote, dan dalam hal kegunaan, kesenangan serta kenyamanan alat dalam melakukan beberapa variasi tendangan 1, 2, 3 sudah memenuhi kriteria untuk dilanjutkan dalam uji coba kelompok besar karena persentase dari setiap model alat antara 80%-100%. Hasil uji kelompok besar terhadap 15 orang atlet dojang UMA dan 15 orang atlet dojang ITM dan 15 orang atlet dojang Sibayak menunjukkan bahwa alat bantu latihan samsak berbasis traffic light dalam nyala lampu LED, pengaturan Remote, dan dalam hal kegunaan, kesenangan serta kenyamanan alat dalam melakukan beberapa variasi tendangan 1, 2, 3 sudah memenuhi kriteria untuk dilanjutkan dalam pembuatan produk massal karena persentase dari setiap model alat antara 88%-100%. Dapat disimpulkan bahwa alat bantu latihan samsak berbasis traffic light dapat meningkatkan kecepatan reaksi tendangan atlet dalam melakukan tendangan pada olahraga taekwondo.","author":[{"dropping-particle":"","family":"Rarasti","given":"Adinda","non-dropping-particle":"","parse-names":false,"suffix":""},{"dropping-particle":"","family":"Heri","given":"Zulfan","non-dropping-particle":"","parse-names":false,"suffix":""}],"container-title":"JURNAL PRESTASI","id":"ITEM-2","issue":"6","issued":{"date-parts":[["2019","12","15"]]},"page":"100","title":"PENGEMBANGAN ALAT BANTU LATIHAN SAMSAK BERBASIS TRAFFIC LIGHT TERHADAP KECEPATAN REAKSI TENDANGAN PADA ATLET TAEKWONDO","type":"article-journal","volume":"3"},"uris":["http://www.mendeley.com/documents/?uuid=40a4444c-f8ff-4f05-af12-1a190f267ab7"]},{"id":"ITEM-3","itemData":{"DOI":"10.33222/juara.v5i2.855","ISSN":"2655-1896","abstract":"Penelitian ini bertujuan untuk mengetahui uji kelayakan pengembangan model prototipe dari salah satu latihan reaksi terhadap peningkatan kecepatan dalam lempar atas pada cabang olahraga softbal. Metode penelitian menggunakan metode penelitian Research And Development (R&amp;D) Menurut Borg and Gall dengan langkah; potensi dan masalah, pengumpulan data, rancangan desain produk, validasi dan revisi desain serta lankah berikutnya dilakukan uji coba produk kepada kelompok kecil dan kelompok besar. Uji coba penelitian kelompok kecil dilaksanakan pada club cabang olahraga softball sebanyak 15 orang. Sedangkan hasil ujicoba kelompok besar dilakukan kepada atlet Softball kota Tasikmalaya sebanyak 30 orang. Hasil Ujicoba mendpatkan kelayakan model menunjukan nilai skor hitung (SH) 600 dan skor kriterium 720 dengan prosentase 83,33% dengan kategori Baik/Layak. Kemudian untuk aspek penggunaan mempunyai skor 857 dan skor kriterium 960 dengan prosentase 89,27% dengan kategori Baik/Layak. Sehingga dapat disimpukan bahwa hasil dilapangan dalam penggunaan alat dapat direkomendasikan layak untuk digunaan.","author":[{"dropping-particle":"","family":"Rahmat","given":"Agus Arief","non-dropping-particle":"","parse-names":false,"suffix":""},{"dropping-particle":"","family":"Rohyana","given":"Aang","non-dropping-particle":"","parse-names":false,"suffix":""}],"container-title":"JUARA : Jurnal Olahraga","id":"ITEM-3","issue":"2","issued":{"date-parts":[["2020","7","29"]]},"page":"240-251","title":"Pengembangan Prototipe Alat Bantu Latihan Reaksi Yang Mengunakan Sinyal Lampu Dan Bunyi Terhadap Kecepatan Lemparan Atas Softball","type":"article-journal","volume":"5"},"uris":["http://www.mendeley.com/documents/?uuid=bfc23ae3-efd1-4588-9133-6e6761e83776"]},{"id":"ITEM-4","itemData":{"abstract":"This experimental study aimed to determine the effects ofexercise and speed ofreaction to the ability of the athlete boxing punches South Sulawesi youth category . Reaction speed is divided into two parts, namely high and low. The research was conducted in the Hall KODAMVII Wirabuana of Makassar, South Sulawesi Province. Experimental method using a 2x3 factorial design. The sample consisted of 54 athletes were divided into 6 groups, each consisting of 9 athletes. The data analysis technique is a two - way analysis of variance ( ANOVA ) followed by Tukey test T at a significance level α = 0:05 . The results ofthis study show that (1) There is interaction between the practice and the speed ofreaction to the punch capabilit .","author":[{"dropping-particle":"","family":"Muis","given":"Joni","non-dropping-particle":"","parse-names":false,"suffix":""}],"container-title":"Jurnal Publikasi Pendidikan","id":"ITEM-4","issued":{"date-parts":[["2016"]]},"page":"77-81","title":"Interaksi Metode Latihan Dan Kecepatan Reaksi Terhadap Kemampuan Pukulan Atlet Tinju Kategori Youth","type":"article-journal","volume":"VI"},"uris":["http://www.mendeley.com/documents/?uuid=1d5477e6-2f19-4757-9ceb-6b82d3c75bb2"]}],"mendeley":{"formattedCitation":"(Muis, 2016; Mustain &amp; Akbar, 2021; Rahmat &amp; Rohyana, 2020; Rarasti &amp; Heri, 2019)","plainTextFormattedCitation":"(Muis, 2016; Mustain &amp; Akbar, 2021; Rahmat &amp; Rohyana, 2020; Rarasti &amp; Heri, 2019)","previouslyFormattedCitation":"(Muis, 2016; Mustain &amp; Akbar, 2021; Rahmat &amp; Rohyana, 2020; Rarasti &amp; Heri, 2019)"},"properties":{"noteIndex":0},"schema":"https://github.com/citation-style-language/schema/raw/master/csl-citation.json"}</w:instrText>
      </w:r>
      <w:r w:rsidR="00DA78E0">
        <w:rPr>
          <w:rFonts w:ascii="Cambria" w:eastAsia="Cambria" w:hAnsi="Cambria" w:cs="Cambria"/>
          <w:sz w:val="22"/>
          <w:szCs w:val="22"/>
        </w:rPr>
        <w:fldChar w:fldCharType="separate"/>
      </w:r>
      <w:r w:rsidR="002F0F8D" w:rsidRPr="002F0F8D">
        <w:rPr>
          <w:rFonts w:ascii="Cambria" w:eastAsia="Cambria" w:hAnsi="Cambria" w:cs="Cambria"/>
          <w:noProof/>
          <w:sz w:val="22"/>
          <w:szCs w:val="22"/>
        </w:rPr>
        <w:t>(Muis, 2016; Mustain &amp; Akbar, 2021; Rahmat &amp; Rohyana, 2020; Rarasti &amp; Heri, 2019)</w:t>
      </w:r>
      <w:r w:rsidR="00DA78E0">
        <w:rPr>
          <w:rFonts w:ascii="Cambria" w:eastAsia="Cambria" w:hAnsi="Cambria" w:cs="Cambria"/>
          <w:sz w:val="22"/>
          <w:szCs w:val="22"/>
        </w:rPr>
        <w:fldChar w:fldCharType="end"/>
      </w:r>
      <w:r w:rsidR="00DA78E0">
        <w:rPr>
          <w:rFonts w:ascii="Cambria" w:eastAsia="Cambria" w:hAnsi="Cambria" w:cs="Cambria"/>
          <w:sz w:val="22"/>
          <w:szCs w:val="22"/>
        </w:rPr>
        <w:t xml:space="preserve"> penelitian tersebut menyampaikan bahwa perlu adanya alat bantu untuk melatih kecepatan dan reaksi.</w:t>
      </w:r>
      <w:r w:rsidR="0068485B">
        <w:rPr>
          <w:rFonts w:ascii="Cambria" w:eastAsia="Cambria" w:hAnsi="Cambria" w:cs="Cambria"/>
          <w:sz w:val="22"/>
          <w:szCs w:val="22"/>
        </w:rPr>
        <w:t xml:space="preserve"> </w:t>
      </w:r>
      <w:r w:rsidR="00903D1D" w:rsidRPr="00DA78E0">
        <w:rPr>
          <w:rFonts w:ascii="Cambria" w:eastAsia="Cambria" w:hAnsi="Cambria" w:cs="Cambria"/>
          <w:sz w:val="22"/>
          <w:szCs w:val="22"/>
        </w:rPr>
        <w:t>Namun, penelitian terkait pengembangan alat latihan untuk melatih kecepatan dan reaksi pada atlte tinju belum pernah ada di lakukan peneliti. Untuk itu, penelitian ini akan melakukan pen</w:t>
      </w:r>
      <w:r w:rsidR="00807191" w:rsidRPr="00DA78E0">
        <w:rPr>
          <w:rFonts w:ascii="Cambria" w:eastAsia="Cambria" w:hAnsi="Cambria" w:cs="Cambria"/>
          <w:sz w:val="22"/>
          <w:szCs w:val="22"/>
        </w:rPr>
        <w:t xml:space="preserve">gembangan </w:t>
      </w:r>
      <w:r w:rsidR="00D528FA" w:rsidRPr="00DA78E0">
        <w:rPr>
          <w:rFonts w:ascii="Cambria" w:eastAsia="Cambria" w:hAnsi="Cambria" w:cs="Cambria"/>
          <w:sz w:val="22"/>
          <w:szCs w:val="22"/>
        </w:rPr>
        <w:t>ala</w:t>
      </w:r>
      <w:r w:rsidR="00807191" w:rsidRPr="00DA78E0">
        <w:rPr>
          <w:rFonts w:ascii="Cambria" w:eastAsia="Cambria" w:hAnsi="Cambria" w:cs="Cambria"/>
          <w:sz w:val="22"/>
          <w:szCs w:val="22"/>
        </w:rPr>
        <w:t xml:space="preserve">t </w:t>
      </w:r>
      <w:r w:rsidR="00A5399E">
        <w:rPr>
          <w:rFonts w:ascii="Cambria" w:eastAsia="Cambria" w:hAnsi="Cambria" w:cs="Cambria"/>
          <w:sz w:val="22"/>
          <w:szCs w:val="22"/>
        </w:rPr>
        <w:t>l</w:t>
      </w:r>
      <w:r w:rsidR="00807191" w:rsidRPr="00DA78E0">
        <w:rPr>
          <w:rFonts w:ascii="Cambria" w:eastAsia="Cambria" w:hAnsi="Cambria" w:cs="Cambria"/>
          <w:sz w:val="22"/>
          <w:szCs w:val="22"/>
        </w:rPr>
        <w:t>atihan</w:t>
      </w:r>
      <w:r w:rsidR="00A65829">
        <w:rPr>
          <w:rFonts w:ascii="Cambria" w:eastAsia="Cambria" w:hAnsi="Cambria" w:cs="Cambria"/>
          <w:sz w:val="22"/>
          <w:szCs w:val="22"/>
        </w:rPr>
        <w:t xml:space="preserve"> </w:t>
      </w:r>
      <w:r w:rsidR="00A65829" w:rsidRPr="004F2748">
        <w:rPr>
          <w:rFonts w:ascii="Cambria" w:eastAsia="Calibri" w:hAnsi="Cambria"/>
          <w:i/>
          <w:sz w:val="22"/>
          <w:szCs w:val="22"/>
        </w:rPr>
        <w:t>Standing Puching Pad</w:t>
      </w:r>
      <w:r w:rsidR="00A65829">
        <w:rPr>
          <w:rFonts w:ascii="Cambria" w:eastAsia="Calibri" w:hAnsi="Cambria"/>
          <w:i/>
          <w:sz w:val="22"/>
          <w:szCs w:val="22"/>
        </w:rPr>
        <w:t xml:space="preserve"> </w:t>
      </w:r>
      <w:r w:rsidR="00A65829" w:rsidRPr="00A65829">
        <w:rPr>
          <w:rFonts w:ascii="Cambria" w:eastAsia="Calibri" w:hAnsi="Cambria"/>
          <w:sz w:val="22"/>
          <w:szCs w:val="22"/>
        </w:rPr>
        <w:t>pada</w:t>
      </w:r>
      <w:r w:rsidR="00807191" w:rsidRPr="00DA78E0">
        <w:rPr>
          <w:rFonts w:ascii="Cambria" w:eastAsia="Cambria" w:hAnsi="Cambria" w:cs="Cambria"/>
          <w:sz w:val="22"/>
          <w:szCs w:val="22"/>
        </w:rPr>
        <w:t xml:space="preserve"> </w:t>
      </w:r>
      <w:r w:rsidR="00A5399E">
        <w:rPr>
          <w:rFonts w:ascii="Cambria" w:eastAsia="Cambria" w:hAnsi="Cambria" w:cs="Cambria"/>
          <w:sz w:val="22"/>
          <w:szCs w:val="22"/>
        </w:rPr>
        <w:t xml:space="preserve">tinju </w:t>
      </w:r>
      <w:r w:rsidR="00807191" w:rsidRPr="00DA78E0">
        <w:rPr>
          <w:rFonts w:ascii="Cambria" w:eastAsia="Cambria" w:hAnsi="Cambria" w:cs="Cambria"/>
          <w:sz w:val="22"/>
          <w:szCs w:val="22"/>
        </w:rPr>
        <w:t xml:space="preserve">dengan </w:t>
      </w:r>
      <w:r w:rsidR="00D528FA">
        <w:rPr>
          <w:rFonts w:ascii="Cambria" w:eastAsia="Cambria" w:hAnsi="Cambria" w:cs="Cambria"/>
          <w:sz w:val="22"/>
          <w:szCs w:val="22"/>
        </w:rPr>
        <w:t>m</w:t>
      </w:r>
      <w:r w:rsidR="00807191" w:rsidRPr="00DA78E0">
        <w:rPr>
          <w:rFonts w:ascii="Cambria" w:eastAsia="Cambria" w:hAnsi="Cambria" w:cs="Cambria"/>
          <w:sz w:val="22"/>
          <w:szCs w:val="22"/>
        </w:rPr>
        <w:t xml:space="preserve">enambah </w:t>
      </w:r>
      <w:r w:rsidR="00D528FA">
        <w:rPr>
          <w:rFonts w:ascii="Cambria" w:eastAsia="Cambria" w:hAnsi="Cambria" w:cs="Cambria"/>
          <w:sz w:val="22"/>
          <w:szCs w:val="22"/>
        </w:rPr>
        <w:t>l</w:t>
      </w:r>
      <w:r w:rsidR="00807191" w:rsidRPr="00DA78E0">
        <w:rPr>
          <w:rFonts w:ascii="Cambria" w:eastAsia="Cambria" w:hAnsi="Cambria" w:cs="Cambria"/>
          <w:sz w:val="22"/>
          <w:szCs w:val="22"/>
        </w:rPr>
        <w:t xml:space="preserve">engan untuk </w:t>
      </w:r>
      <w:r w:rsidR="00D528FA" w:rsidRPr="00DA78E0">
        <w:rPr>
          <w:rFonts w:ascii="Cambria" w:eastAsia="Cambria" w:hAnsi="Cambria" w:cs="Cambria"/>
          <w:sz w:val="22"/>
          <w:szCs w:val="22"/>
        </w:rPr>
        <w:t>melatih kecepatan dan reaksi pada atlet tinju</w:t>
      </w:r>
      <w:r w:rsidR="00807191" w:rsidRPr="00DA78E0">
        <w:rPr>
          <w:rFonts w:ascii="Cambria" w:eastAsia="Cambria" w:hAnsi="Cambria" w:cs="Cambria"/>
          <w:sz w:val="22"/>
          <w:szCs w:val="22"/>
        </w:rPr>
        <w:t>. Harapan Peneliti adalah dengan penelitian pengembangan alat ini dapat digunakan dalam program latihan teknik yang mengarah ke latihan kecepatan dan reaksi atlet.</w:t>
      </w:r>
    </w:p>
    <w:p w:rsidR="00901606" w:rsidRPr="00F231D9" w:rsidRDefault="00901606">
      <w:pPr>
        <w:jc w:val="both"/>
        <w:rPr>
          <w:rFonts w:ascii="Cambria" w:eastAsia="Cambria" w:hAnsi="Cambria" w:cs="Cambria"/>
          <w:color w:val="FF0000"/>
          <w:sz w:val="22"/>
          <w:szCs w:val="22"/>
        </w:rPr>
      </w:pPr>
    </w:p>
    <w:p w:rsidR="00901606" w:rsidRDefault="00901606">
      <w:pPr>
        <w:jc w:val="both"/>
        <w:rPr>
          <w:rFonts w:ascii="Cambria" w:eastAsia="Cambria" w:hAnsi="Cambria" w:cs="Cambria"/>
          <w:color w:val="000000"/>
          <w:sz w:val="22"/>
          <w:szCs w:val="22"/>
        </w:rPr>
      </w:pPr>
    </w:p>
    <w:p w:rsidR="00901606" w:rsidRDefault="0001106C">
      <w:pPr>
        <w:spacing w:after="120"/>
        <w:jc w:val="center"/>
        <w:rPr>
          <w:rFonts w:ascii="Cambria" w:eastAsia="Cambria" w:hAnsi="Cambria" w:cs="Cambria"/>
          <w:b/>
          <w:color w:val="000000"/>
        </w:rPr>
      </w:pPr>
      <w:r>
        <w:rPr>
          <w:rFonts w:ascii="Cambria" w:eastAsia="Cambria" w:hAnsi="Cambria" w:cs="Cambria"/>
          <w:b/>
          <w:color w:val="000000"/>
        </w:rPr>
        <w:t>METHOD</w:t>
      </w:r>
    </w:p>
    <w:p w:rsidR="00FB5968" w:rsidRPr="00FB5968" w:rsidRDefault="00807191" w:rsidP="00B81C23">
      <w:pPr>
        <w:ind w:firstLine="567"/>
        <w:jc w:val="both"/>
        <w:rPr>
          <w:rFonts w:ascii="Cambria" w:eastAsia="Cambria" w:hAnsi="Cambria" w:cs="Cambria"/>
          <w:sz w:val="22"/>
          <w:szCs w:val="22"/>
        </w:rPr>
      </w:pPr>
      <w:r w:rsidRPr="00987F0E">
        <w:rPr>
          <w:rFonts w:ascii="Cambria" w:eastAsia="Cambria" w:hAnsi="Cambria" w:cs="Cambria"/>
          <w:sz w:val="22"/>
          <w:szCs w:val="22"/>
        </w:rPr>
        <w:t>Metode Penelitian yang digunakan dalam penelitian ini adalah metode R&amp;D (</w:t>
      </w:r>
      <w:r w:rsidRPr="00987F0E">
        <w:rPr>
          <w:rFonts w:ascii="Cambria" w:eastAsia="Cambria" w:hAnsi="Cambria" w:cs="Cambria"/>
          <w:i/>
          <w:sz w:val="22"/>
          <w:szCs w:val="22"/>
        </w:rPr>
        <w:t>Research and Development</w:t>
      </w:r>
      <w:r w:rsidRPr="00987F0E">
        <w:rPr>
          <w:rFonts w:ascii="Cambria" w:eastAsia="Cambria" w:hAnsi="Cambria" w:cs="Cambria"/>
          <w:sz w:val="22"/>
          <w:szCs w:val="22"/>
        </w:rPr>
        <w:t>)</w:t>
      </w:r>
      <w:r w:rsidR="00FB5968">
        <w:rPr>
          <w:rFonts w:ascii="Cambria" w:eastAsia="Cambria" w:hAnsi="Cambria" w:cs="Cambria"/>
          <w:sz w:val="22"/>
          <w:szCs w:val="22"/>
        </w:rPr>
        <w:t xml:space="preserve"> </w:t>
      </w:r>
      <w:r w:rsidR="00FB5968" w:rsidRPr="00FB5968">
        <w:rPr>
          <w:rFonts w:ascii="Cambria" w:hAnsi="Cambria" w:cs="Arial"/>
          <w:color w:val="000000"/>
          <w:sz w:val="22"/>
          <w:szCs w:val="19"/>
          <w:shd w:val="clear" w:color="auto" w:fill="FFFFFF"/>
        </w:rPr>
        <w:t>yang terdiri dari 13 langkah namun peneliti hanya mengadaptasi 10 langkah sesuai degan tujuan penelitian pengembangan ini</w:t>
      </w:r>
      <w:r w:rsidR="00FB5968">
        <w:rPr>
          <w:rFonts w:ascii="Cambria" w:hAnsi="Cambria" w:cs="Arial"/>
          <w:color w:val="000000"/>
          <w:sz w:val="22"/>
          <w:szCs w:val="19"/>
          <w:shd w:val="clear" w:color="auto" w:fill="FFFFFF"/>
        </w:rPr>
        <w:t xml:space="preserve"> </w:t>
      </w:r>
      <w:r w:rsidR="00FB5968">
        <w:rPr>
          <w:rFonts w:ascii="Cambria" w:hAnsi="Cambria" w:cs="Arial"/>
          <w:color w:val="000000"/>
          <w:sz w:val="22"/>
          <w:szCs w:val="19"/>
          <w:shd w:val="clear" w:color="auto" w:fill="FFFFFF"/>
        </w:rPr>
        <w:fldChar w:fldCharType="begin" w:fldLock="1"/>
      </w:r>
      <w:r w:rsidR="00DB2532">
        <w:rPr>
          <w:rFonts w:ascii="Cambria" w:hAnsi="Cambria" w:cs="Arial"/>
          <w:color w:val="000000"/>
          <w:sz w:val="22"/>
          <w:szCs w:val="19"/>
          <w:shd w:val="clear" w:color="auto" w:fill="FFFFFF"/>
        </w:rPr>
        <w:instrText>ADDIN CSL_CITATION {"citationItems":[{"id":"ITEM-1","itemData":{"ISBN":"9786237743972","author":[{"dropping-particle":"","family":"Wahyu","given":"R N S","non-dropping-particle":"","parse-names":false,"suffix":""}],"id":"ITEM-1","issued":{"date-parts":[["2021"]]},"publisher":"CV Literasi Nusantara Abadi","title":"METODE PENELITIAN R&amp;D (Research and Development) Kajian Teoretis dan Aplikatif","type":"book"},"uris":["http://www.mendeley.com/documents/?uuid=1e96e9fc-2be9-487f-82e0-b0cc29533b88"]}],"mendeley":{"formattedCitation":"(Wahyu, 2021)","plainTextFormattedCitation":"(Wahyu, 2021)","previouslyFormattedCitation":"(Wahyu, 2021)"},"properties":{"noteIndex":0},"schema":"https://github.com/citation-style-language/schema/raw/master/csl-citation.json"}</w:instrText>
      </w:r>
      <w:r w:rsidR="00FB5968">
        <w:rPr>
          <w:rFonts w:ascii="Cambria" w:hAnsi="Cambria" w:cs="Arial"/>
          <w:color w:val="000000"/>
          <w:sz w:val="22"/>
          <w:szCs w:val="19"/>
          <w:shd w:val="clear" w:color="auto" w:fill="FFFFFF"/>
        </w:rPr>
        <w:fldChar w:fldCharType="separate"/>
      </w:r>
      <w:r w:rsidR="00FB5968" w:rsidRPr="00FB5968">
        <w:rPr>
          <w:rFonts w:ascii="Cambria" w:hAnsi="Cambria" w:cs="Arial"/>
          <w:noProof/>
          <w:color w:val="000000"/>
          <w:sz w:val="22"/>
          <w:szCs w:val="19"/>
          <w:shd w:val="clear" w:color="auto" w:fill="FFFFFF"/>
        </w:rPr>
        <w:t>(Wahyu, 2021)</w:t>
      </w:r>
      <w:r w:rsidR="00FB5968">
        <w:rPr>
          <w:rFonts w:ascii="Cambria" w:hAnsi="Cambria" w:cs="Arial"/>
          <w:color w:val="000000"/>
          <w:sz w:val="22"/>
          <w:szCs w:val="19"/>
          <w:shd w:val="clear" w:color="auto" w:fill="FFFFFF"/>
        </w:rPr>
        <w:fldChar w:fldCharType="end"/>
      </w:r>
      <w:r w:rsidR="00FB5968" w:rsidRPr="00FB5968">
        <w:rPr>
          <w:rFonts w:ascii="Cambria" w:hAnsi="Cambria" w:cs="Arial"/>
          <w:color w:val="000000"/>
          <w:sz w:val="22"/>
          <w:szCs w:val="19"/>
          <w:shd w:val="clear" w:color="auto" w:fill="FFFFFF"/>
        </w:rPr>
        <w:t>. Uji coba kelompok kecil dilakukan di gedung tinju sasana kota baru jambi terhadap 5 orang responden, sedangkan uji coba kelompok besar dilakukan di gedung tinju sasana kota baru jambi terhadap 10 orang atau seluruh isi populasi atlet tinju di gedung tinju sasana kota baru jambi. Instrument yang digunakan untuk mengumpulkan data adalah angket penelitian. Data hasil evaluasi berbentuk deskriptif, kuantitatif, dan kualitatif. Data yang bersifat kuantitatif berupa penelitian yang dihimpun melalui angket atau kuisioner uji coba produk. Data yang bersifat kualitatif diperoleh melalui kegiatan validasi ahli dan kegiatan uji coba yang berupa masukan, tanggapan serta kritik dan saran.</w:t>
      </w:r>
    </w:p>
    <w:p w:rsidR="00901606" w:rsidRPr="00FB5968" w:rsidRDefault="00901606">
      <w:pPr>
        <w:jc w:val="both"/>
        <w:rPr>
          <w:rFonts w:ascii="Cambria" w:eastAsia="Cambria" w:hAnsi="Cambria" w:cs="Cambria"/>
          <w:sz w:val="28"/>
          <w:szCs w:val="22"/>
        </w:rPr>
      </w:pPr>
    </w:p>
    <w:p w:rsidR="00901606" w:rsidRDefault="0001106C">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t>RESULTS AND DISCUSSION</w:t>
      </w:r>
    </w:p>
    <w:p w:rsidR="00B81C23" w:rsidRDefault="00A5399E" w:rsidP="00B81C23">
      <w:pPr>
        <w:tabs>
          <w:tab w:val="left" w:pos="360"/>
        </w:tabs>
        <w:ind w:firstLine="567"/>
        <w:jc w:val="both"/>
        <w:rPr>
          <w:rFonts w:ascii="Cambria" w:eastAsia="Calibri" w:hAnsi="Cambria"/>
          <w:sz w:val="22"/>
          <w:szCs w:val="22"/>
        </w:rPr>
      </w:pPr>
      <w:r>
        <w:rPr>
          <w:rFonts w:ascii="Cambria" w:eastAsia="Calibri" w:hAnsi="Cambria"/>
          <w:sz w:val="22"/>
          <w:szCs w:val="22"/>
        </w:rPr>
        <w:t xml:space="preserve">Pengembangan alat latihan </w:t>
      </w:r>
      <w:r w:rsidR="004F2748" w:rsidRPr="004F2748">
        <w:rPr>
          <w:rFonts w:ascii="Cambria" w:eastAsia="Calibri" w:hAnsi="Cambria"/>
          <w:i/>
          <w:sz w:val="22"/>
          <w:szCs w:val="22"/>
        </w:rPr>
        <w:t>Standing Puching Pad</w:t>
      </w:r>
      <w:r w:rsidR="004F2748" w:rsidRPr="004F2748">
        <w:rPr>
          <w:rFonts w:ascii="Cambria" w:eastAsia="Calibri" w:hAnsi="Cambria"/>
          <w:sz w:val="22"/>
          <w:szCs w:val="22"/>
        </w:rPr>
        <w:t xml:space="preserve"> ini didasarkan pada kebutuhan alat latihan untuk melatih kecepatan dan reaksi yang mempunyai fungsi yang lebih banyak dari alat sebenarnya. Alat latihan ini memiliki</w:t>
      </w:r>
      <w:r w:rsidR="00825283">
        <w:rPr>
          <w:rFonts w:ascii="Cambria" w:eastAsia="Calibri" w:hAnsi="Cambria"/>
          <w:sz w:val="22"/>
          <w:szCs w:val="22"/>
        </w:rPr>
        <w:t xml:space="preserve"> </w:t>
      </w:r>
      <w:r w:rsidR="004F2748" w:rsidRPr="004F2748">
        <w:rPr>
          <w:rFonts w:ascii="Cambria" w:eastAsia="Calibri" w:hAnsi="Cambria"/>
          <w:sz w:val="22"/>
          <w:szCs w:val="22"/>
        </w:rPr>
        <w:t xml:space="preserve">ukuran badan alat dengan ukuran tinggi paling rendah </w:t>
      </w:r>
      <w:proofErr w:type="gramStart"/>
      <w:r w:rsidR="004F2748" w:rsidRPr="004F2748">
        <w:rPr>
          <w:rFonts w:ascii="Cambria" w:eastAsia="Calibri" w:hAnsi="Cambria"/>
          <w:sz w:val="22"/>
          <w:szCs w:val="22"/>
        </w:rPr>
        <w:t>1 meter</w:t>
      </w:r>
      <w:proofErr w:type="gramEnd"/>
      <w:r w:rsidR="004F2748" w:rsidRPr="004F2748">
        <w:rPr>
          <w:rFonts w:ascii="Cambria" w:eastAsia="Calibri" w:hAnsi="Cambria"/>
          <w:sz w:val="22"/>
          <w:szCs w:val="22"/>
        </w:rPr>
        <w:t xml:space="preserve"> dan tinggi maksimal 2 meter. Alat latihan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yang sudah dikembangkan dengan menambah lengan memiliki bobot berat sekitar 35 kilo gram. Sasaran bola atas dalam alat latihan ini memiliki kelenturan saat dipukul sehingga tidak kaku saat dipukul. Kemudahan pergerakan lengan tambahan yang dikembangkan pada alat standing punching pad ini memiliki pergerakan yang </w:t>
      </w:r>
      <w:proofErr w:type="gramStart"/>
      <w:r w:rsidR="004F2748" w:rsidRPr="004F2748">
        <w:rPr>
          <w:rFonts w:ascii="Cambria" w:eastAsia="Calibri" w:hAnsi="Cambria"/>
          <w:sz w:val="22"/>
          <w:szCs w:val="22"/>
        </w:rPr>
        <w:t>sangat  respek</w:t>
      </w:r>
      <w:proofErr w:type="gramEnd"/>
      <w:r w:rsidR="004F2748" w:rsidRPr="004F2748">
        <w:rPr>
          <w:rFonts w:ascii="Cambria" w:eastAsia="Calibri" w:hAnsi="Cambria"/>
          <w:sz w:val="22"/>
          <w:szCs w:val="22"/>
        </w:rPr>
        <w:t xml:space="preserve"> dengan cepat saat ada pukulan-pukulan kecil sampai pukulan besar. Ukuran lengan tambahan yang dikembangkan pada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ini didasarkan pada jarak ukuran panjang lengan atlet dengan ukuran 45 cm. Pukulan-pukulan yang dilakukan pada lengan tambahan pada alat ini akan bergerak cepat setelah terjadi pukulan dari subjektor</w:t>
      </w:r>
      <w:r w:rsidR="00A65829">
        <w:rPr>
          <w:rFonts w:ascii="Cambria" w:eastAsia="Calibri" w:hAnsi="Cambria"/>
          <w:sz w:val="22"/>
          <w:szCs w:val="22"/>
        </w:rPr>
        <w:t xml:space="preserve"> </w:t>
      </w:r>
      <w:r w:rsidR="004F2748" w:rsidRPr="004F2748">
        <w:rPr>
          <w:rFonts w:ascii="Cambria" w:eastAsia="Calibri" w:hAnsi="Cambria"/>
          <w:sz w:val="22"/>
          <w:szCs w:val="22"/>
        </w:rPr>
        <w:fldChar w:fldCharType="begin" w:fldLock="1"/>
      </w:r>
      <w:r w:rsidR="00E74302">
        <w:rPr>
          <w:rFonts w:ascii="Cambria" w:eastAsia="Calibri" w:hAnsi="Cambria"/>
          <w:sz w:val="22"/>
          <w:szCs w:val="22"/>
        </w:rPr>
        <w:instrText>ADDIN CSL_CITATION {"citationItems":[{"id":"ITEM-1","itemData":{"author":[{"dropping-particle":"","family":"Harjono","given":"Patrick","non-dropping-particle":"","parse-names":false,"suffix":""}],"container-title":"Calyptra : Jurnal Ilmiah Mahasiswa Universitas Surabaya","id":"ITEM-1","issue":"1","issued":{"date-parts":[["2013"]]},"page":"1-12","title":"Perancangan Alat Bantu Latihan Beladiri Untuk Perkembangan Motorik Anak Usia 4-11 Tahun","type":"article-journal","volume":"2"},"uris":["http://www.mendeley.com/documents/?uuid=3af79e40-aa18-4fdd-ab95-f9a1a399d380","http://www.mendeley.com/documents/?uuid=ff43e0c6-25c8-4f4d-b915-876db82436d9"]}],"mendeley":{"formattedCitation":"(Harjono, 2013)","plainTextFormattedCitation":"(Harjono, 2013)","previouslyFormattedCitation":"(Harjono, 2013)"},"properties":{"noteIndex":0},"schema":"https://github.com/citation-style-language/schema/raw/master/csl-citation.json"}</w:instrText>
      </w:r>
      <w:r w:rsidR="004F2748" w:rsidRPr="004F2748">
        <w:rPr>
          <w:rFonts w:ascii="Cambria" w:eastAsia="Calibri" w:hAnsi="Cambria"/>
          <w:sz w:val="22"/>
          <w:szCs w:val="22"/>
        </w:rPr>
        <w:fldChar w:fldCharType="separate"/>
      </w:r>
      <w:r w:rsidR="004F2748" w:rsidRPr="004F2748">
        <w:rPr>
          <w:rFonts w:ascii="Cambria" w:eastAsia="Calibri" w:hAnsi="Cambria"/>
          <w:noProof/>
          <w:sz w:val="22"/>
          <w:szCs w:val="22"/>
        </w:rPr>
        <w:t>(</w:t>
      </w:r>
      <w:hyperlink w:anchor="Harjono" w:history="1">
        <w:r w:rsidR="004F2748" w:rsidRPr="00987F0E">
          <w:rPr>
            <w:rStyle w:val="Hyperlink"/>
            <w:rFonts w:ascii="Cambria" w:eastAsia="Calibri" w:hAnsi="Cambria"/>
            <w:noProof/>
            <w:sz w:val="22"/>
            <w:szCs w:val="22"/>
            <w:u w:val="none"/>
          </w:rPr>
          <w:t>Harjono, 2013</w:t>
        </w:r>
      </w:hyperlink>
      <w:r w:rsidR="004F2748" w:rsidRPr="004F2748">
        <w:rPr>
          <w:rFonts w:ascii="Cambria" w:eastAsia="Calibri" w:hAnsi="Cambria"/>
          <w:noProof/>
          <w:sz w:val="22"/>
          <w:szCs w:val="22"/>
        </w:rPr>
        <w:t>)</w:t>
      </w:r>
      <w:r w:rsidR="004F2748" w:rsidRPr="004F2748">
        <w:rPr>
          <w:rFonts w:ascii="Cambria" w:eastAsia="Calibri" w:hAnsi="Cambria"/>
          <w:sz w:val="22"/>
          <w:szCs w:val="22"/>
        </w:rPr>
        <w:fldChar w:fldCharType="end"/>
      </w:r>
      <w:r w:rsidR="004F2748" w:rsidRPr="004F2748">
        <w:rPr>
          <w:rFonts w:ascii="Cambria" w:eastAsia="Calibri" w:hAnsi="Cambria"/>
          <w:sz w:val="22"/>
          <w:szCs w:val="22"/>
        </w:rPr>
        <w:t>.</w:t>
      </w:r>
    </w:p>
    <w:p w:rsidR="00431F0F" w:rsidRDefault="000517A3" w:rsidP="00B81C23">
      <w:pPr>
        <w:tabs>
          <w:tab w:val="left" w:pos="360"/>
        </w:tabs>
        <w:ind w:firstLine="567"/>
        <w:jc w:val="both"/>
        <w:rPr>
          <w:rFonts w:ascii="Cambria" w:eastAsia="Calibri" w:hAnsi="Cambria"/>
          <w:sz w:val="22"/>
          <w:szCs w:val="22"/>
        </w:rPr>
      </w:pPr>
      <w:r w:rsidRPr="004F2748">
        <w:rPr>
          <w:rFonts w:ascii="Cambria" w:hAnsi="Cambria"/>
          <w:noProof/>
          <w:sz w:val="22"/>
          <w:szCs w:val="22"/>
          <w:lang w:val="id-ID" w:eastAsia="id-ID"/>
        </w:rPr>
        <w:drawing>
          <wp:anchor distT="0" distB="0" distL="114300" distR="114300" simplePos="0" relativeHeight="251734016" behindDoc="1" locked="0" layoutInCell="1" allowOverlap="1" wp14:anchorId="4A29278B">
            <wp:simplePos x="0" y="0"/>
            <wp:positionH relativeFrom="column">
              <wp:posOffset>3814074</wp:posOffset>
            </wp:positionH>
            <wp:positionV relativeFrom="paragraph">
              <wp:posOffset>850545</wp:posOffset>
            </wp:positionV>
            <wp:extent cx="1294410" cy="2207020"/>
            <wp:effectExtent l="0" t="0" r="1270" b="0"/>
            <wp:wrapNone/>
            <wp:docPr id="1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7"/>
                    <pic:cNvPicPr/>
                  </pic:nvPicPr>
                  <pic:blipFill>
                    <a:blip r:embed="rId9" cstate="print">
                      <a:extLst>
                        <a:ext uri="{28A0092B-C50C-407E-A947-70E740481C1C}">
                          <a14:useLocalDpi xmlns:a14="http://schemas.microsoft.com/office/drawing/2010/main" val="0"/>
                        </a:ext>
                      </a:extLst>
                    </a:blip>
                    <a:srcRect/>
                    <a:stretch/>
                  </pic:blipFill>
                  <pic:spPr>
                    <a:xfrm>
                      <a:off x="0" y="0"/>
                      <a:ext cx="1297389" cy="2212099"/>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libri" w:hAnsi="Cambria"/>
          <w:noProof/>
          <w:sz w:val="22"/>
          <w:szCs w:val="22"/>
        </w:rPr>
        <w:drawing>
          <wp:anchor distT="0" distB="0" distL="114300" distR="114300" simplePos="0" relativeHeight="251732992" behindDoc="1" locked="0" layoutInCell="1" allowOverlap="1">
            <wp:simplePos x="0" y="0"/>
            <wp:positionH relativeFrom="column">
              <wp:posOffset>417731</wp:posOffset>
            </wp:positionH>
            <wp:positionV relativeFrom="paragraph">
              <wp:posOffset>1088052</wp:posOffset>
            </wp:positionV>
            <wp:extent cx="1864376" cy="1864376"/>
            <wp:effectExtent l="0" t="0" r="254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PP.jpg"/>
                    <pic:cNvPicPr/>
                  </pic:nvPicPr>
                  <pic:blipFill>
                    <a:blip r:embed="rId10">
                      <a:extLst>
                        <a:ext uri="{28A0092B-C50C-407E-A947-70E740481C1C}">
                          <a14:useLocalDpi xmlns:a14="http://schemas.microsoft.com/office/drawing/2010/main" val="0"/>
                        </a:ext>
                      </a:extLst>
                    </a:blip>
                    <a:stretch>
                      <a:fillRect/>
                    </a:stretch>
                  </pic:blipFill>
                  <pic:spPr>
                    <a:xfrm>
                      <a:off x="0" y="0"/>
                      <a:ext cx="1865084" cy="1865084"/>
                    </a:xfrm>
                    <a:prstGeom prst="rect">
                      <a:avLst/>
                    </a:prstGeom>
                  </pic:spPr>
                </pic:pic>
              </a:graphicData>
            </a:graphic>
            <wp14:sizeRelH relativeFrom="margin">
              <wp14:pctWidth>0</wp14:pctWidth>
            </wp14:sizeRelH>
            <wp14:sizeRelV relativeFrom="margin">
              <wp14:pctHeight>0</wp14:pctHeight>
            </wp14:sizeRelV>
          </wp:anchor>
        </w:drawing>
      </w:r>
      <w:r w:rsidR="004F2748" w:rsidRPr="004F2748">
        <w:rPr>
          <w:rFonts w:ascii="Cambria" w:eastAsia="Calibri" w:hAnsi="Cambria"/>
          <w:sz w:val="22"/>
          <w:szCs w:val="22"/>
        </w:rPr>
        <w:t xml:space="preserve">Desain pengembangan alat latihan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ini mengacu pada alat sebelumnya yaitu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dan bagian yang dikembangkan pada alat ini dengan menambah lengan tambahan yang dapat berputar saat terjadi pukulan. Bahan yang digunakan pada alat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ini di bekali dengan bahan-bahan yang memiliki kualitas yang kuat dan nyaman saat latihan. Alat latihan ini juga dapat dipindah tanpa harus membongkar pasang bagian alat. Berikut ini gambar wujud dari produk awal hingga produk yang sudah dikembangkan dengan menambah lengan alat</w:t>
      </w:r>
      <w:r w:rsidR="00E029BA">
        <w:rPr>
          <w:rFonts w:ascii="Cambria" w:eastAsia="Calibri" w:hAnsi="Cambria"/>
          <w:sz w:val="22"/>
          <w:szCs w:val="22"/>
        </w:rPr>
        <w:t xml:space="preserve">. Berikut ini gambar </w:t>
      </w:r>
      <w:r w:rsidR="00905CC2">
        <w:rPr>
          <w:rFonts w:ascii="Cambria" w:eastAsia="Calibri" w:hAnsi="Cambria"/>
          <w:sz w:val="22"/>
          <w:szCs w:val="22"/>
        </w:rPr>
        <w:t xml:space="preserve">pengembangan alat </w:t>
      </w:r>
      <w:r w:rsidR="00905CC2" w:rsidRPr="00905CC2">
        <w:rPr>
          <w:rFonts w:ascii="Cambria" w:eastAsia="Calibri" w:hAnsi="Cambria"/>
          <w:i/>
          <w:sz w:val="22"/>
          <w:szCs w:val="22"/>
        </w:rPr>
        <w:t>standing puching pad</w:t>
      </w:r>
      <w:r w:rsidR="00905CC2">
        <w:rPr>
          <w:rFonts w:ascii="Cambria" w:eastAsia="Calibri" w:hAnsi="Cambria"/>
          <w:sz w:val="22"/>
          <w:szCs w:val="22"/>
        </w:rPr>
        <w:t xml:space="preserve"> setelah dan sesudah di kembangkan.</w:t>
      </w:r>
    </w:p>
    <w:p w:rsidR="00905CC2" w:rsidRDefault="00905CC2" w:rsidP="00B81C23">
      <w:pPr>
        <w:tabs>
          <w:tab w:val="left" w:pos="360"/>
        </w:tabs>
        <w:ind w:firstLine="567"/>
        <w:jc w:val="both"/>
        <w:rPr>
          <w:rFonts w:ascii="Cambria" w:eastAsia="Calibri" w:hAnsi="Cambria"/>
          <w:sz w:val="22"/>
          <w:szCs w:val="22"/>
        </w:rPr>
      </w:pPr>
    </w:p>
    <w:p w:rsidR="00905CC2" w:rsidRDefault="00905CC2" w:rsidP="00B81C23">
      <w:pPr>
        <w:tabs>
          <w:tab w:val="left" w:pos="360"/>
        </w:tabs>
        <w:ind w:firstLine="567"/>
        <w:jc w:val="both"/>
        <w:rPr>
          <w:rFonts w:ascii="Cambria" w:eastAsia="Calibri" w:hAnsi="Cambria"/>
          <w:sz w:val="22"/>
          <w:szCs w:val="22"/>
        </w:rPr>
      </w:pPr>
    </w:p>
    <w:p w:rsidR="00905CC2" w:rsidRDefault="00905CC2" w:rsidP="00B81C23">
      <w:pPr>
        <w:tabs>
          <w:tab w:val="left" w:pos="360"/>
        </w:tabs>
        <w:ind w:firstLine="567"/>
        <w:jc w:val="both"/>
        <w:rPr>
          <w:rFonts w:ascii="Cambria" w:eastAsia="Calibri" w:hAnsi="Cambria"/>
          <w:sz w:val="22"/>
          <w:szCs w:val="22"/>
        </w:rPr>
      </w:pPr>
      <w:r>
        <w:rPr>
          <w:rFonts w:ascii="Cambria" w:eastAsia="Calibri" w:hAnsi="Cambria"/>
          <w:sz w:val="22"/>
          <w:szCs w:val="22"/>
        </w:rPr>
        <w:tab/>
      </w:r>
    </w:p>
    <w:p w:rsidR="000517A3" w:rsidRDefault="000517A3" w:rsidP="00B81C23">
      <w:pPr>
        <w:tabs>
          <w:tab w:val="left" w:pos="360"/>
        </w:tabs>
        <w:ind w:firstLine="567"/>
        <w:jc w:val="both"/>
        <w:rPr>
          <w:rFonts w:ascii="Cambria" w:eastAsia="Calibri" w:hAnsi="Cambria"/>
          <w:sz w:val="22"/>
          <w:szCs w:val="22"/>
        </w:rPr>
      </w:pPr>
    </w:p>
    <w:p w:rsidR="000517A3" w:rsidRDefault="000517A3" w:rsidP="00B81C23">
      <w:pPr>
        <w:tabs>
          <w:tab w:val="left" w:pos="360"/>
        </w:tabs>
        <w:ind w:firstLine="567"/>
        <w:jc w:val="both"/>
        <w:rPr>
          <w:rFonts w:ascii="Cambria" w:eastAsia="Calibri" w:hAnsi="Cambria"/>
          <w:sz w:val="22"/>
          <w:szCs w:val="22"/>
        </w:rPr>
      </w:pPr>
    </w:p>
    <w:p w:rsidR="000517A3" w:rsidRDefault="000517A3" w:rsidP="00B81C23">
      <w:pPr>
        <w:tabs>
          <w:tab w:val="left" w:pos="360"/>
        </w:tabs>
        <w:ind w:firstLine="567"/>
        <w:jc w:val="both"/>
        <w:rPr>
          <w:rFonts w:ascii="Cambria" w:eastAsia="Calibri" w:hAnsi="Cambria"/>
          <w:sz w:val="22"/>
          <w:szCs w:val="22"/>
        </w:rPr>
      </w:pPr>
    </w:p>
    <w:p w:rsidR="000517A3" w:rsidRDefault="000517A3" w:rsidP="00B81C23">
      <w:pPr>
        <w:tabs>
          <w:tab w:val="left" w:pos="360"/>
        </w:tabs>
        <w:ind w:firstLine="567"/>
        <w:jc w:val="both"/>
        <w:rPr>
          <w:rFonts w:ascii="Cambria" w:eastAsia="Calibri" w:hAnsi="Cambria"/>
          <w:sz w:val="22"/>
          <w:szCs w:val="22"/>
        </w:rPr>
      </w:pPr>
    </w:p>
    <w:p w:rsidR="000517A3" w:rsidRDefault="000517A3" w:rsidP="00B81C23">
      <w:pPr>
        <w:tabs>
          <w:tab w:val="left" w:pos="360"/>
        </w:tabs>
        <w:ind w:firstLine="567"/>
        <w:jc w:val="both"/>
        <w:rPr>
          <w:rFonts w:ascii="Cambria" w:eastAsia="Calibri" w:hAnsi="Cambria"/>
          <w:sz w:val="22"/>
          <w:szCs w:val="22"/>
        </w:rPr>
      </w:pPr>
    </w:p>
    <w:p w:rsidR="000517A3" w:rsidRDefault="000517A3" w:rsidP="00B81C23">
      <w:pPr>
        <w:tabs>
          <w:tab w:val="left" w:pos="360"/>
        </w:tabs>
        <w:ind w:firstLine="567"/>
        <w:jc w:val="both"/>
        <w:rPr>
          <w:rFonts w:ascii="Cambria" w:eastAsia="Calibri" w:hAnsi="Cambria"/>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4672"/>
      </w:tblGrid>
      <w:tr w:rsidR="00055E17" w:rsidTr="00055E17">
        <w:tc>
          <w:tcPr>
            <w:tcW w:w="4671" w:type="dxa"/>
          </w:tcPr>
          <w:p w:rsidR="00055E17" w:rsidRDefault="00055E17" w:rsidP="00055E17">
            <w:pPr>
              <w:tabs>
                <w:tab w:val="left" w:pos="360"/>
              </w:tabs>
              <w:ind w:left="883" w:hanging="993"/>
              <w:jc w:val="both"/>
              <w:rPr>
                <w:rFonts w:ascii="Cambria" w:eastAsia="Calibri" w:hAnsi="Cambria"/>
                <w:sz w:val="22"/>
                <w:szCs w:val="22"/>
              </w:rPr>
            </w:pPr>
            <w:r w:rsidRPr="00905CC2">
              <w:rPr>
                <w:rFonts w:ascii="Cambria" w:eastAsia="Calibri" w:hAnsi="Cambria"/>
                <w:b/>
                <w:sz w:val="22"/>
                <w:szCs w:val="22"/>
              </w:rPr>
              <w:t>Gambar1.</w:t>
            </w:r>
            <w:r>
              <w:rPr>
                <w:rFonts w:ascii="Cambria" w:eastAsia="Calibri" w:hAnsi="Cambria"/>
                <w:sz w:val="22"/>
                <w:szCs w:val="22"/>
              </w:rPr>
              <w:t xml:space="preserve"> </w:t>
            </w:r>
            <w:r w:rsidRPr="004F2748">
              <w:rPr>
                <w:rFonts w:ascii="Cambria" w:eastAsia="Calibri" w:hAnsi="Cambria"/>
                <w:i/>
                <w:sz w:val="22"/>
                <w:szCs w:val="22"/>
              </w:rPr>
              <w:t>Standing Punching Pad</w:t>
            </w:r>
            <w:r>
              <w:rPr>
                <w:rFonts w:ascii="Cambria" w:eastAsia="Calibri" w:hAnsi="Cambria"/>
                <w:i/>
                <w:sz w:val="22"/>
                <w:szCs w:val="22"/>
              </w:rPr>
              <w:t xml:space="preserve"> </w:t>
            </w:r>
            <w:r w:rsidRPr="00905CC2">
              <w:rPr>
                <w:rFonts w:ascii="Cambria" w:eastAsia="Calibri" w:hAnsi="Cambria"/>
                <w:sz w:val="22"/>
                <w:szCs w:val="22"/>
              </w:rPr>
              <w:t>sebelum</w:t>
            </w:r>
            <w:r>
              <w:rPr>
                <w:rFonts w:ascii="Cambria" w:eastAsia="Calibri" w:hAnsi="Cambria"/>
                <w:sz w:val="22"/>
                <w:szCs w:val="22"/>
              </w:rPr>
              <w:t xml:space="preserve"> </w:t>
            </w:r>
            <w:r>
              <w:rPr>
                <w:rFonts w:ascii="Cambria" w:eastAsia="Calibri" w:hAnsi="Cambria"/>
                <w:sz w:val="22"/>
                <w:szCs w:val="22"/>
              </w:rPr>
              <w:t>dikembangkan</w:t>
            </w:r>
          </w:p>
        </w:tc>
        <w:tc>
          <w:tcPr>
            <w:tcW w:w="4672" w:type="dxa"/>
          </w:tcPr>
          <w:p w:rsidR="00055E17" w:rsidRDefault="00055E17" w:rsidP="00055E17">
            <w:pPr>
              <w:tabs>
                <w:tab w:val="left" w:pos="360"/>
              </w:tabs>
              <w:ind w:left="890" w:hanging="890"/>
              <w:jc w:val="both"/>
              <w:rPr>
                <w:rFonts w:ascii="Cambria" w:eastAsia="Calibri" w:hAnsi="Cambria"/>
                <w:sz w:val="22"/>
                <w:szCs w:val="22"/>
              </w:rPr>
            </w:pPr>
            <w:r w:rsidRPr="00055E17">
              <w:rPr>
                <w:rFonts w:ascii="Cambria" w:eastAsia="Calibri" w:hAnsi="Cambria"/>
                <w:b/>
                <w:sz w:val="22"/>
                <w:szCs w:val="22"/>
              </w:rPr>
              <w:t>Gambar2.</w:t>
            </w:r>
            <w:r>
              <w:rPr>
                <w:rFonts w:ascii="Cambria" w:eastAsia="Calibri" w:hAnsi="Cambria"/>
                <w:b/>
                <w:sz w:val="22"/>
                <w:szCs w:val="22"/>
              </w:rPr>
              <w:t xml:space="preserve"> </w:t>
            </w:r>
            <w:r>
              <w:rPr>
                <w:rFonts w:ascii="Cambria" w:eastAsia="Calibri" w:hAnsi="Cambria"/>
                <w:b/>
                <w:sz w:val="22"/>
                <w:szCs w:val="22"/>
              </w:rPr>
              <w:t xml:space="preserve"> </w:t>
            </w:r>
            <w:r w:rsidRPr="004F2748">
              <w:rPr>
                <w:rFonts w:ascii="Cambria" w:eastAsia="Calibri" w:hAnsi="Cambria"/>
                <w:i/>
                <w:sz w:val="22"/>
                <w:szCs w:val="22"/>
              </w:rPr>
              <w:t>Standing Punching Pad</w:t>
            </w:r>
            <w:r>
              <w:rPr>
                <w:rFonts w:ascii="Cambria" w:eastAsia="Calibri" w:hAnsi="Cambria"/>
                <w:i/>
                <w:sz w:val="22"/>
                <w:szCs w:val="22"/>
              </w:rPr>
              <w:t xml:space="preserve"> </w:t>
            </w:r>
            <w:r w:rsidRPr="00905CC2">
              <w:rPr>
                <w:rFonts w:ascii="Cambria" w:eastAsia="Calibri" w:hAnsi="Cambria"/>
                <w:sz w:val="22"/>
                <w:szCs w:val="22"/>
              </w:rPr>
              <w:t>se</w:t>
            </w:r>
            <w:r>
              <w:rPr>
                <w:rFonts w:ascii="Cambria" w:eastAsia="Calibri" w:hAnsi="Cambria"/>
                <w:sz w:val="22"/>
                <w:szCs w:val="22"/>
              </w:rPr>
              <w:t>sudah dikembangkan</w:t>
            </w:r>
          </w:p>
        </w:tc>
      </w:tr>
    </w:tbl>
    <w:p w:rsidR="00DB0290" w:rsidRDefault="00686EA0" w:rsidP="00DB0290">
      <w:pPr>
        <w:tabs>
          <w:tab w:val="left" w:pos="360"/>
        </w:tabs>
        <w:ind w:firstLine="567"/>
        <w:jc w:val="both"/>
        <w:rPr>
          <w:rFonts w:ascii="Cambria" w:eastAsia="Calibri" w:hAnsi="Cambria"/>
          <w:sz w:val="22"/>
          <w:szCs w:val="22"/>
        </w:rPr>
      </w:pPr>
      <w:r>
        <w:rPr>
          <w:rFonts w:ascii="Cambria" w:eastAsia="Calibri" w:hAnsi="Cambria"/>
          <w:sz w:val="22"/>
          <w:szCs w:val="22"/>
        </w:rPr>
        <w:lastRenderedPageBreak/>
        <w:t>Pemiliha</w:t>
      </w:r>
      <w:r w:rsidR="007E3317">
        <w:rPr>
          <w:rFonts w:ascii="Cambria" w:eastAsia="Calibri" w:hAnsi="Cambria"/>
          <w:sz w:val="22"/>
          <w:szCs w:val="22"/>
        </w:rPr>
        <w:t>n</w:t>
      </w:r>
      <w:r>
        <w:rPr>
          <w:rFonts w:ascii="Cambria" w:eastAsia="Calibri" w:hAnsi="Cambria"/>
          <w:sz w:val="22"/>
          <w:szCs w:val="22"/>
        </w:rPr>
        <w:t xml:space="preserve"> k</w:t>
      </w:r>
      <w:r w:rsidR="004F2748" w:rsidRPr="004F2748">
        <w:rPr>
          <w:rFonts w:ascii="Cambria" w:eastAsia="Calibri" w:hAnsi="Cambria"/>
          <w:sz w:val="22"/>
          <w:szCs w:val="22"/>
        </w:rPr>
        <w:t xml:space="preserve">ualitas bahan yang kuat dan bobot telah disesuaikan. Alat ini juga memiliki tingkat kenyamanan yang di desain lebih rapih dan nyaman saat latihan. Alat ini dibuat sesuai ukuran tinnggi badan atlet junior maupun senior. Alat latihan ini juga sangat mudah dalam perawatan </w:t>
      </w:r>
      <w:r w:rsidR="004F2748" w:rsidRPr="004F2748">
        <w:rPr>
          <w:rFonts w:ascii="Cambria" w:eastAsia="Calibri" w:hAnsi="Cambria"/>
          <w:sz w:val="22"/>
          <w:szCs w:val="22"/>
        </w:rPr>
        <w:fldChar w:fldCharType="begin" w:fldLock="1"/>
      </w:r>
      <w:r w:rsidR="00E74302">
        <w:rPr>
          <w:rFonts w:ascii="Cambria" w:eastAsia="Calibri" w:hAnsi="Cambria"/>
          <w:sz w:val="22"/>
          <w:szCs w:val="22"/>
        </w:rPr>
        <w:instrText>ADDIN CSL_CITATION {"citationItems":[{"id":"ITEM-1","itemData":{"author":[{"dropping-particle":"","family":"Iqroni","given":"David","non-dropping-particle":"","parse-names":false,"suffix":""}],"container-title":"urnal Cerdas Sifa","id":"ITEM-1","issue":"1","issued":{"date-parts":[["2015"]]},"page":"64-74","title":"Model Tes Keterampilan Dasar Dan Kondisi Fisik Untuk Mengidentifikasi Bakat Calon Atlet Bolabasket","type":"article-journal","volume":"1"},"uris":["http://www.mendeley.com/documents/?uuid=63ef5ada-5b1e-4299-9aed-4f0b98c55b01","http://www.mendeley.com/documents/?uuid=6a8f56bc-8054-490e-8255-6960db4afd5d"]}],"mendeley":{"formattedCitation":"(Iqroni, 2015)","plainTextFormattedCitation":"(Iqroni, 2015)","previouslyFormattedCitation":"(Iqroni, 2015)"},"properties":{"noteIndex":0},"schema":"https://github.com/citation-style-language/schema/raw/master/csl-citation.json"}</w:instrText>
      </w:r>
      <w:r w:rsidR="004F2748" w:rsidRPr="004F2748">
        <w:rPr>
          <w:rFonts w:ascii="Cambria" w:eastAsia="Calibri" w:hAnsi="Cambria"/>
          <w:sz w:val="22"/>
          <w:szCs w:val="22"/>
        </w:rPr>
        <w:fldChar w:fldCharType="separate"/>
      </w:r>
      <w:r w:rsidR="004F2748" w:rsidRPr="004F2748">
        <w:rPr>
          <w:rFonts w:ascii="Cambria" w:eastAsia="Calibri" w:hAnsi="Cambria"/>
          <w:noProof/>
          <w:sz w:val="22"/>
          <w:szCs w:val="22"/>
        </w:rPr>
        <w:t>(</w:t>
      </w:r>
      <w:hyperlink w:anchor="Iqroni" w:history="1">
        <w:r w:rsidR="004F2748" w:rsidRPr="00987F0E">
          <w:rPr>
            <w:rStyle w:val="Hyperlink"/>
            <w:rFonts w:ascii="Cambria" w:eastAsia="Calibri" w:hAnsi="Cambria"/>
            <w:noProof/>
            <w:sz w:val="22"/>
            <w:szCs w:val="22"/>
            <w:u w:val="none"/>
          </w:rPr>
          <w:t>Iqroni, 2015</w:t>
        </w:r>
      </w:hyperlink>
      <w:r w:rsidR="004F2748" w:rsidRPr="004F2748">
        <w:rPr>
          <w:rFonts w:ascii="Cambria" w:eastAsia="Calibri" w:hAnsi="Cambria"/>
          <w:noProof/>
          <w:sz w:val="22"/>
          <w:szCs w:val="22"/>
        </w:rPr>
        <w:t>)</w:t>
      </w:r>
      <w:r w:rsidR="004F2748" w:rsidRPr="004F2748">
        <w:rPr>
          <w:rFonts w:ascii="Cambria" w:eastAsia="Calibri" w:hAnsi="Cambria"/>
          <w:sz w:val="22"/>
          <w:szCs w:val="22"/>
        </w:rPr>
        <w:fldChar w:fldCharType="end"/>
      </w:r>
      <w:r w:rsidR="004F2748" w:rsidRPr="004F2748">
        <w:rPr>
          <w:rFonts w:ascii="Cambria" w:eastAsia="Calibri" w:hAnsi="Cambria"/>
          <w:sz w:val="22"/>
          <w:szCs w:val="22"/>
        </w:rPr>
        <w:t>. Alat latihan standing punching pad dengan menambah lengan ini di desain se-kreatif mungkin dalam menambah fungsi sehingga menarik dan lebih menantang dalam latihan. Alat latihan ini memiliki bahan utama badan alat yang terbuat dari pipa besi dan untuk dibagian perangkat lainnya memiliki bahan plasti</w:t>
      </w:r>
      <w:r w:rsidR="00BC3528">
        <w:rPr>
          <w:rFonts w:ascii="Cambria" w:eastAsia="Calibri" w:hAnsi="Cambria"/>
          <w:sz w:val="22"/>
          <w:szCs w:val="22"/>
        </w:rPr>
        <w:t>k</w:t>
      </w:r>
      <w:r w:rsidR="004F2748" w:rsidRPr="004F2748">
        <w:rPr>
          <w:rFonts w:ascii="Cambria" w:eastAsia="Calibri" w:hAnsi="Cambria"/>
          <w:sz w:val="22"/>
          <w:szCs w:val="22"/>
        </w:rPr>
        <w:t xml:space="preserve"> untuk lebih ringan dan nyaman saat lastihan. Sasaran utama dalam alat latihan ini yaitu bagian kepala alat dan lengan alat. </w:t>
      </w:r>
    </w:p>
    <w:p w:rsidR="006245ED" w:rsidRDefault="00DB0290" w:rsidP="006245ED">
      <w:pPr>
        <w:tabs>
          <w:tab w:val="left" w:pos="360"/>
        </w:tabs>
        <w:ind w:firstLine="567"/>
        <w:jc w:val="both"/>
        <w:rPr>
          <w:rFonts w:ascii="Cambria" w:eastAsia="Calibri" w:hAnsi="Cambria"/>
          <w:sz w:val="22"/>
          <w:szCs w:val="22"/>
        </w:rPr>
      </w:pPr>
      <w:r>
        <w:rPr>
          <w:rFonts w:ascii="Cambria" w:eastAsia="Calibri" w:hAnsi="Cambria"/>
          <w:sz w:val="22"/>
          <w:szCs w:val="22"/>
        </w:rPr>
        <w:t>Pembahasan dalam penelitian ini pertama,</w:t>
      </w:r>
      <w:r w:rsidR="004F2748" w:rsidRPr="004F2748">
        <w:rPr>
          <w:rFonts w:ascii="Cambria" w:eastAsia="Calibri" w:hAnsi="Cambria"/>
          <w:sz w:val="22"/>
          <w:szCs w:val="22"/>
        </w:rPr>
        <w:t xml:space="preserve"> didesain dari produk asli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menjadi sebuah produk standing punching pad yang lebih memiliki banyak fungsi saat digunakan </w:t>
      </w:r>
      <w:r w:rsidR="004F2748" w:rsidRPr="004F2748">
        <w:rPr>
          <w:rFonts w:ascii="Cambria" w:eastAsia="Calibri" w:hAnsi="Cambria"/>
          <w:sz w:val="22"/>
          <w:szCs w:val="22"/>
        </w:rPr>
        <w:fldChar w:fldCharType="begin" w:fldLock="1"/>
      </w:r>
      <w:r w:rsidR="00E74302">
        <w:rPr>
          <w:rFonts w:ascii="Cambria" w:eastAsia="Calibri" w:hAnsi="Cambria"/>
          <w:sz w:val="22"/>
          <w:szCs w:val="22"/>
        </w:rPr>
        <w:instrText>ADDIN CSL_CITATION {"citationItems":[{"id":"ITEM-1","itemData":{"abstract":"Teknologi yang digunakan dalam olahraga tenis meja salah satunya adalah teknologi robot pelontar bola. Pada kenyataannya harga robot pelontar bola ini sangatlah mahal. Tujuan penelitian ini adalah untuk: (1) mengembangkan desain produk (RoboDrill IR-2016) untuk latihan drill teknik pukulan drive dan spin, (2) menghasilkan produk (RoboDrill IR-2016) yang efektif dan harganya terjangkau. Metode penelitian dan pengembangan, hasil penelitian menunjukan kualitas produk (RoboDrill IR-2016) berdasarkan hasil evaluasi Ahli Materi I adalah “Baik sekali” dengan skor 83. Evalusai Ahli Materi II (Pelatih) adalah “Baik sekali” dengan skor 85. Evalusai Ahli Elektronika adalah “Baik sekali” dengan skor 89. Kesimpulan: (1) produk model (RoboDrill IR-2016) dapat digunakan sebagai alat bantu latihan drill teknik pukulan drive dan spin, (2) efektif sebagai alat bantu latihan drill teknik pukulan drive dan spin. Disarankan (RoboDrill IR-2016) ini dapat digunakan untuk semua kalangan atlet/pemain karena harganya yang terjangkau. Abstract","author":[{"dropping-particle":"","family":"Rachman","given":"Imaniar","non-dropping-particle":"","parse-names":false,"suffix":""},{"dropping-particle":"","family":"Sulaiman","given":"","non-dropping-particle":"","parse-names":false,"suffix":""},{"dropping-particle":"","family":"Rumini","given":"","non-dropping-particle":"","parse-names":false,"suffix":""}],"container-title":"Journal of Physical Education and Sports","id":"ITEM-1","issue":"1","issued":{"date-parts":[["2017"]]},"page":"50-56","title":"Pengembangan Alat Pelontar Bola Tenis Meja (Robodrill IR-2016) Untuk Latihan Drill Teknik Pukulan Drive Dan Spin","type":"article-journal","volume":"6"},"uris":["http://www.mendeley.com/documents/?uuid=1f8c390d-7ccd-49e2-90e3-088ce0a7c8db","http://www.mendeley.com/documents/?uuid=82b84bfe-7ae0-48e2-b1c8-4753f81db5ae"]}],"mendeley":{"formattedCitation":"(Rachman et al., 2017)","plainTextFormattedCitation":"(Rachman et al., 2017)","previouslyFormattedCitation":"(Rachman et al., 2017)"},"properties":{"noteIndex":0},"schema":"https://github.com/citation-style-language/schema/raw/master/csl-citation.json"}</w:instrText>
      </w:r>
      <w:r w:rsidR="004F2748" w:rsidRPr="004F2748">
        <w:rPr>
          <w:rFonts w:ascii="Cambria" w:eastAsia="Calibri" w:hAnsi="Cambria"/>
          <w:sz w:val="22"/>
          <w:szCs w:val="22"/>
        </w:rPr>
        <w:fldChar w:fldCharType="separate"/>
      </w:r>
      <w:r w:rsidR="004F2748" w:rsidRPr="004F2748">
        <w:rPr>
          <w:rFonts w:ascii="Cambria" w:eastAsia="Calibri" w:hAnsi="Cambria"/>
          <w:noProof/>
          <w:sz w:val="22"/>
          <w:szCs w:val="22"/>
        </w:rPr>
        <w:t>(</w:t>
      </w:r>
      <w:hyperlink w:anchor="Rachman" w:history="1">
        <w:r w:rsidR="004F2748" w:rsidRPr="00987F0E">
          <w:rPr>
            <w:rStyle w:val="Hyperlink"/>
            <w:rFonts w:ascii="Cambria" w:eastAsia="Calibri" w:hAnsi="Cambria"/>
            <w:noProof/>
            <w:sz w:val="22"/>
            <w:szCs w:val="22"/>
            <w:u w:val="none"/>
          </w:rPr>
          <w:t>Rachman et al., 2017</w:t>
        </w:r>
      </w:hyperlink>
      <w:r w:rsidR="004F2748" w:rsidRPr="004F2748">
        <w:rPr>
          <w:rFonts w:ascii="Cambria" w:eastAsia="Calibri" w:hAnsi="Cambria"/>
          <w:noProof/>
          <w:sz w:val="22"/>
          <w:szCs w:val="22"/>
        </w:rPr>
        <w:t>)</w:t>
      </w:r>
      <w:r w:rsidR="004F2748" w:rsidRPr="004F2748">
        <w:rPr>
          <w:rFonts w:ascii="Cambria" w:eastAsia="Calibri" w:hAnsi="Cambria"/>
          <w:sz w:val="22"/>
          <w:szCs w:val="22"/>
        </w:rPr>
        <w:fldChar w:fldCharType="end"/>
      </w:r>
      <w:r w:rsidR="004F2748" w:rsidRPr="004F2748">
        <w:rPr>
          <w:rFonts w:ascii="Cambria" w:eastAsia="Calibri" w:hAnsi="Cambria"/>
          <w:sz w:val="22"/>
          <w:szCs w:val="22"/>
        </w:rPr>
        <w:t xml:space="preserve">. Proses pengembangan ini melalui prosedur penelitian dan pengembangan. Melalui beberapa perencanaan, produksi, dan evaluasi. </w:t>
      </w:r>
      <w:r>
        <w:rPr>
          <w:rFonts w:ascii="Cambria" w:eastAsia="Calibri" w:hAnsi="Cambria"/>
          <w:sz w:val="22"/>
          <w:szCs w:val="22"/>
        </w:rPr>
        <w:t xml:space="preserve">Kedua, </w:t>
      </w:r>
      <w:r w:rsidR="004F2748" w:rsidRPr="004F2748">
        <w:rPr>
          <w:rFonts w:ascii="Cambria" w:eastAsia="Calibri" w:hAnsi="Cambria"/>
          <w:sz w:val="22"/>
          <w:szCs w:val="22"/>
        </w:rPr>
        <w:t>Setelah produk awal dihasilkan maka perlu dievaluasi kepada para ahli melalui validasi ahli dan perlu di uji cobakan kepada atlet. Pada tahap evaluasi dilakukan pada ahli materi dan ahli media. Selanjutnya tahap penelitian dilakukan dengan uji coba kelompok kecil dan uji coba kelompok besar.</w:t>
      </w:r>
      <w:r>
        <w:rPr>
          <w:rFonts w:ascii="Cambria" w:eastAsia="Calibri" w:hAnsi="Cambria"/>
          <w:sz w:val="22"/>
          <w:szCs w:val="22"/>
        </w:rPr>
        <w:t xml:space="preserve"> Ketiga, h</w:t>
      </w:r>
      <w:r w:rsidR="004F2748" w:rsidRPr="004F2748">
        <w:rPr>
          <w:rFonts w:ascii="Cambria" w:eastAsia="Calibri" w:hAnsi="Cambria"/>
          <w:sz w:val="22"/>
          <w:szCs w:val="22"/>
        </w:rPr>
        <w:t xml:space="preserve">asil uji angket kepada ahli materi ini menunjukkan bahwa pengembangan alat latihan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dengan menambah lengan ini memiliki tingkat kelayakan isi materi sebesar 100%, maka dari itu aspek kelayakan ahli materi mendapatkan kategori “Sangat Baik atau Layak”. </w:t>
      </w:r>
      <w:r>
        <w:rPr>
          <w:rFonts w:ascii="Cambria" w:eastAsia="Calibri" w:hAnsi="Cambria"/>
          <w:sz w:val="22"/>
          <w:szCs w:val="22"/>
        </w:rPr>
        <w:t>Keempat, h</w:t>
      </w:r>
      <w:r w:rsidR="004F2748" w:rsidRPr="004F2748">
        <w:rPr>
          <w:rFonts w:ascii="Cambria" w:eastAsia="Calibri" w:hAnsi="Cambria"/>
          <w:sz w:val="22"/>
          <w:szCs w:val="22"/>
        </w:rPr>
        <w:t xml:space="preserve">asil uji angket kepada ahli media ini menunjukkan bahwa pengembangan alat latihan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dengan menambah lengan memiliki persentase 98,88%. maka dari itu dari aspek kalayakan media mendapatkan kategori “Sangat Baik atau Layak”. </w:t>
      </w:r>
      <w:r>
        <w:rPr>
          <w:rFonts w:ascii="Cambria" w:eastAsia="Calibri" w:hAnsi="Cambria"/>
          <w:sz w:val="22"/>
          <w:szCs w:val="22"/>
        </w:rPr>
        <w:t>Kelima, d</w:t>
      </w:r>
      <w:r w:rsidR="004F2748" w:rsidRPr="004F2748">
        <w:rPr>
          <w:rFonts w:ascii="Cambria" w:eastAsia="Calibri" w:hAnsi="Cambria"/>
          <w:sz w:val="22"/>
          <w:szCs w:val="22"/>
        </w:rPr>
        <w:t xml:space="preserve">ata dari hasil uji coba kelompok kecil menunjukkan bahwa </w:t>
      </w:r>
      <w:proofErr w:type="gramStart"/>
      <w:r w:rsidR="004F2748" w:rsidRPr="004F2748">
        <w:rPr>
          <w:rFonts w:ascii="Cambria" w:eastAsia="Calibri" w:hAnsi="Cambria"/>
          <w:sz w:val="22"/>
          <w:szCs w:val="22"/>
        </w:rPr>
        <w:t>pengembangan  alat</w:t>
      </w:r>
      <w:proofErr w:type="gramEnd"/>
      <w:r w:rsidR="004F2748" w:rsidRPr="004F2748">
        <w:rPr>
          <w:rFonts w:ascii="Cambria" w:eastAsia="Calibri" w:hAnsi="Cambria"/>
          <w:sz w:val="22"/>
          <w:szCs w:val="22"/>
        </w:rPr>
        <w:t xml:space="preserve"> latihan </w:t>
      </w:r>
      <w:r w:rsidR="004F2748" w:rsidRPr="004F2748">
        <w:rPr>
          <w:rFonts w:ascii="Cambria" w:eastAsia="Calibri" w:hAnsi="Cambria"/>
          <w:i/>
          <w:sz w:val="22"/>
          <w:szCs w:val="22"/>
        </w:rPr>
        <w:t>standing punching pad</w:t>
      </w:r>
      <w:r w:rsidR="004F2748" w:rsidRPr="004F2748">
        <w:rPr>
          <w:rFonts w:ascii="Cambria" w:eastAsia="Calibri" w:hAnsi="Cambria"/>
          <w:sz w:val="22"/>
          <w:szCs w:val="22"/>
        </w:rPr>
        <w:t xml:space="preserve"> dengan menambah lengan ini memiliki persentase 91,13% dengan kategori “Sangat Baik atau Layak”.</w:t>
      </w:r>
      <w:r w:rsidR="0059248C">
        <w:rPr>
          <w:rFonts w:ascii="Cambria" w:eastAsia="Calibri" w:hAnsi="Cambria"/>
          <w:sz w:val="22"/>
          <w:szCs w:val="22"/>
        </w:rPr>
        <w:t xml:space="preserve"> </w:t>
      </w:r>
      <w:r w:rsidR="00AF4176">
        <w:rPr>
          <w:rFonts w:ascii="Cambria" w:eastAsia="Calibri" w:hAnsi="Cambria"/>
          <w:sz w:val="22"/>
          <w:szCs w:val="22"/>
        </w:rPr>
        <w:t>Keenam, h</w:t>
      </w:r>
      <w:r w:rsidR="004F2748" w:rsidRPr="004F2748">
        <w:rPr>
          <w:rFonts w:ascii="Cambria" w:eastAsia="Calibri" w:hAnsi="Cambria"/>
          <w:sz w:val="22"/>
          <w:szCs w:val="22"/>
        </w:rPr>
        <w:t xml:space="preserve">asil uji coba kelompok besar menunjukkan bahwa pengembangan alat latihan </w:t>
      </w:r>
      <w:r w:rsidR="004F2748" w:rsidRPr="004F2748">
        <w:rPr>
          <w:rFonts w:ascii="Cambria" w:eastAsia="Calibri" w:hAnsi="Cambria"/>
          <w:i/>
          <w:sz w:val="22"/>
          <w:szCs w:val="22"/>
        </w:rPr>
        <w:t xml:space="preserve">standing punching pad </w:t>
      </w:r>
      <w:r w:rsidR="004F2748" w:rsidRPr="004F2748">
        <w:rPr>
          <w:rFonts w:ascii="Cambria" w:eastAsia="Calibri" w:hAnsi="Cambria"/>
          <w:sz w:val="22"/>
          <w:szCs w:val="22"/>
        </w:rPr>
        <w:t>dengan menambah lengan ini memiliki persentase 91,39% dengan kategori “Sangat Baik atau Layak”</w:t>
      </w:r>
      <w:r w:rsidR="006245ED">
        <w:rPr>
          <w:rFonts w:ascii="Cambria" w:eastAsia="Calibri" w:hAnsi="Cambria"/>
          <w:sz w:val="22"/>
          <w:szCs w:val="22"/>
        </w:rPr>
        <w:t>.</w:t>
      </w:r>
    </w:p>
    <w:p w:rsidR="006245ED" w:rsidRDefault="00DB2532" w:rsidP="006245ED">
      <w:pPr>
        <w:tabs>
          <w:tab w:val="left" w:pos="360"/>
        </w:tabs>
        <w:ind w:firstLine="567"/>
        <w:jc w:val="both"/>
        <w:rPr>
          <w:sz w:val="25"/>
        </w:rPr>
      </w:pPr>
      <w:r>
        <w:rPr>
          <w:rFonts w:ascii="Cambria" w:hAnsi="Cambria"/>
          <w:sz w:val="22"/>
          <w:szCs w:val="22"/>
        </w:rPr>
        <w:t>Peng</w:t>
      </w:r>
      <w:r w:rsidR="007A3971">
        <w:rPr>
          <w:rFonts w:ascii="Cambria" w:hAnsi="Cambria"/>
          <w:sz w:val="22"/>
          <w:szCs w:val="22"/>
        </w:rPr>
        <w:t>e</w:t>
      </w:r>
      <w:bookmarkStart w:id="3" w:name="_GoBack"/>
      <w:bookmarkEnd w:id="3"/>
      <w:r>
        <w:rPr>
          <w:rFonts w:ascii="Cambria" w:hAnsi="Cambria"/>
          <w:sz w:val="22"/>
          <w:szCs w:val="22"/>
        </w:rPr>
        <w:t xml:space="preserve">mbangan alat setiap cabor olahraga memberikan sumbangan kreativitas latihan </w:t>
      </w:r>
      <w:r>
        <w:rPr>
          <w:rFonts w:ascii="Cambria" w:hAnsi="Cambria"/>
          <w:sz w:val="22"/>
          <w:szCs w:val="22"/>
        </w:rPr>
        <w:fldChar w:fldCharType="begin" w:fldLock="1"/>
      </w:r>
      <w:r>
        <w:rPr>
          <w:rFonts w:ascii="Cambria" w:hAnsi="Cambria"/>
          <w:sz w:val="22"/>
          <w:szCs w:val="22"/>
        </w:rPr>
        <w:instrText>ADDIN CSL_CITATION {"citationItems":[{"id":"ITEM-1","itemData":{"abstract":"… Pembinaan atau pelatih harus mempunyai keterampilan serta inovasi dalam memberikan pembinaan sehingga para … cara latihan servis atas yang benar, dan mampu meningkatkan prestasi yang lebih baik … 4. Validasi Desain Hasil evaluasi produk oleh ahli materi tahap pertama …","author":[{"dropping-particle":"","family":"Mariadi","given":"D","non-dropping-particle":"","parse-names":false,"suffix":""},{"dropping-particle":"","family":"Ilham","given":"I","non-dropping-particle":"","parse-names":false,"suffix":""},{"dropping-particle":"","family":"Widowati","given":"A","non-dropping-particle":"","parse-names":false,"suffix":""}],"container-title":"Jurnal Manajemen Pendidikan …","id":"ITEM-1","issue":"1","issued":{"date-parts":[["2021"]]},"page":"119018","title":"Pengembangan Alat Servis Atas Bola Gantung Pada Sepak Takraw","type":"article-journal","volume":"2"},"uris":["http://www.mendeley.com/documents/?uuid=42b03fa2-6d87-48b7-90c3-145c0759ae02"]},{"id":"ITEM-2","itemData":{"DOI":"10.24114/jp.v3i6.15902","ISSN":"2579-7093","abstract":"Penelitian ini adalah bertujuan untuk mengembangkan alat bantu latihan samsak berbasis traffic light terhadap kecepatan reaksi tendangan pada atlet taekwondo tahun 2019. Subjek dalam penelitian ini adalah 15 orang atlet dojang sibayak, 15 orang atlet dojang UMA dan 15 orang atlet dojang ITM. Rancangan produk terlebih dahulu divalidasi oleh 3 orang ahli, 1 pelatih taekwondo, 1 ahli dibidang olahraga dan 1 ahli dibidang alat, dimana persentase validitasnya adalah 86,6%-95%. Hasil uji kelompok kecil melibatkan 10 orang atlet dojang Sibayak dan 10 orang atlet dojang ITM menunjukkan alat bantu latihan samsak berbasis traffic light dalam nyala lampu LED, pengaturan Remote, dan dalam hal kegunaan, kesenangan serta kenyamanan alat dalam melakukan beberapa variasi tendangan 1, 2, 3 sudah memenuhi kriteria untuk dilanjutkan dalam uji coba kelompok besar karena persentase dari setiap model alat antara 80%-100%. Hasil uji kelompok besar terhadap 15 orang atlet dojang UMA dan 15 orang atlet dojang ITM dan 15 orang atlet dojang Sibayak menunjukkan bahwa alat bantu latihan samsak berbasis traffic light dalam nyala lampu LED, pengaturan Remote, dan dalam hal kegunaan, kesenangan serta kenyamanan alat dalam melakukan beberapa variasi tendangan 1, 2, 3 sudah memenuhi kriteria untuk dilanjutkan dalam pembuatan produk massal karena persentase dari setiap model alat antara 88%-100%. Dapat disimpulkan bahwa alat bantu latihan samsak berbasis traffic light dapat meningkatkan kecepatan reaksi tendangan atlet dalam melakukan tendangan pada olahraga taekwondo.","author":[{"dropping-particle":"","family":"Rarasti","given":"Adinda","non-dropping-particle":"","parse-names":false,"suffix":""},{"dropping-particle":"","family":"Heri","given":"Zulfan","non-dropping-particle":"","parse-names":false,"suffix":""}],"container-title":"JURNAL PRESTASI","id":"ITEM-2","issue":"6","issued":{"date-parts":[["2019","12","15"]]},"page":"100","title":"PENGEMBANGAN ALAT BANTU LATIHAN SAMSAK BERBASIS TRAFFIC LIGHT TERHADAP KECEPATAN REAKSI TENDANGAN PADA ATLET TAEKWONDO","type":"article-journal","volume":"3"},"uris":["http://www.mendeley.com/documents/?uuid=40a4444c-f8ff-4f05-af12-1a190f267ab7"]}],"mendeley":{"formattedCitation":"(Mariadi et al., 2021; Rarasti &amp; Heri, 2019)","plainTextFormattedCitation":"(Mariadi et al., 2021; Rarasti &amp; Heri, 2019)","previouslyFormattedCitation":"(Mariadi et al., 2021; Rarasti &amp; Heri, 2019)"},"properties":{"noteIndex":0},"schema":"https://github.com/citation-style-language/schema/raw/master/csl-citation.json"}</w:instrText>
      </w:r>
      <w:r>
        <w:rPr>
          <w:rFonts w:ascii="Cambria" w:hAnsi="Cambria"/>
          <w:sz w:val="22"/>
          <w:szCs w:val="22"/>
        </w:rPr>
        <w:fldChar w:fldCharType="separate"/>
      </w:r>
      <w:r w:rsidRPr="00DB2532">
        <w:rPr>
          <w:rFonts w:ascii="Cambria" w:hAnsi="Cambria"/>
          <w:noProof/>
          <w:sz w:val="22"/>
          <w:szCs w:val="22"/>
        </w:rPr>
        <w:t>(Mariadi et al., 2021; Rarasti &amp; Heri, 2019)</w:t>
      </w:r>
      <w:r>
        <w:rPr>
          <w:rFonts w:ascii="Cambria" w:hAnsi="Cambria"/>
          <w:sz w:val="22"/>
          <w:szCs w:val="22"/>
        </w:rPr>
        <w:fldChar w:fldCharType="end"/>
      </w:r>
      <w:r>
        <w:rPr>
          <w:rFonts w:ascii="Cambria" w:hAnsi="Cambria"/>
          <w:sz w:val="22"/>
          <w:szCs w:val="22"/>
        </w:rPr>
        <w:t xml:space="preserve">. Tanpa adanya pengembangan alat latihan, atlet akan monoton dalam kreativitas serangan </w:t>
      </w:r>
      <w:r>
        <w:rPr>
          <w:rFonts w:ascii="Cambria" w:hAnsi="Cambria"/>
          <w:sz w:val="22"/>
          <w:szCs w:val="22"/>
        </w:rPr>
        <w:fldChar w:fldCharType="begin" w:fldLock="1"/>
      </w:r>
      <w:r>
        <w:rPr>
          <w:rFonts w:ascii="Cambria" w:hAnsi="Cambria"/>
          <w:sz w:val="22"/>
          <w:szCs w:val="22"/>
        </w:rPr>
        <w:instrText>ADDIN CSL_CITATION {"citationItems":[{"id":"ITEM-1","itemData":{"DOI":"10.33222/juara.v5i2.855","ISSN":"2655-1896","abstract":"Penelitian ini bertujuan untuk mengetahui uji kelayakan pengembangan model prototipe dari salah satu latihan reaksi terhadap peningkatan kecepatan dalam lempar atas pada cabang olahraga softbal. Metode penelitian menggunakan metode penelitian Research And Development (R&amp;D) Menurut Borg and Gall dengan langkah; potensi dan masalah, pengumpulan data, rancangan desain produk, validasi dan revisi desain serta lankah berikutnya dilakukan uji coba produk kepada kelompok kecil dan kelompok besar. Uji coba penelitian kelompok kecil dilaksanakan pada club cabang olahraga softball sebanyak 15 orang. Sedangkan hasil ujicoba kelompok besar dilakukan kepada atlet Softball kota Tasikmalaya sebanyak 30 orang. Hasil Ujicoba mendpatkan kelayakan model menunjukan nilai skor hitung (SH) 600 dan skor kriterium 720 dengan prosentase 83,33% dengan kategori Baik/Layak. Kemudian untuk aspek penggunaan mempunyai skor 857 dan skor kriterium 960 dengan prosentase 89,27% dengan kategori Baik/Layak. Sehingga dapat disimpukan bahwa hasil dilapangan dalam penggunaan alat dapat direkomendasikan layak untuk digunaan.","author":[{"dropping-particle":"","family":"Rahmat","given":"Agus Arief","non-dropping-particle":"","parse-names":false,"suffix":""},{"dropping-particle":"","family":"Rohyana","given":"Aang","non-dropping-particle":"","parse-names":false,"suffix":""}],"container-title":"JUARA : Jurnal Olahraga","id":"ITEM-1","issue":"2","issued":{"date-parts":[["2020","7","29"]]},"page":"240-251","title":"Pengembangan Prototipe Alat Bantu Latihan Reaksi Yang Mengunakan Sinyal Lampu Dan Bunyi Terhadap Kecepatan Lemparan Atas Softball","type":"article-journal","volume":"5"},"uris":["http://www.mendeley.com/documents/?uuid=bfc23ae3-efd1-4588-9133-6e6761e83776"]},{"id":"ITEM-2","itemData":{"abstract":"Teknologi yang digunakan dalam olahraga tenis meja salah satunya adalah teknologi robot pelontar bola. Pada kenyataannya harga robot pelontar bola ini sangatlah mahal. Tujuan penelitian ini adalah untuk: (1) mengembangkan desain produk (RoboDrill IR-2016) untuk latihan drill teknik pukulan drive dan spin, (2) menghasilkan produk (RoboDrill IR-2016) yang efektif dan harganya terjangkau. Metode penelitian dan pengembangan, hasil penelitian menunjukan kualitas produk (RoboDrill IR-2016) berdasarkan hasil evaluasi Ahli Materi I adalah “Baik sekali” dengan skor 83. Evalusai Ahli Materi II (Pelatih) adalah “Baik sekali” dengan skor 85. Evalusai Ahli Elektronika adalah “Baik sekali” dengan skor 89. Kesimpulan: (1) produk model (RoboDrill IR-2016) dapat digunakan sebagai alat bantu latihan drill teknik pukulan drive dan spin, (2) efektif sebagai alat bantu latihan drill teknik pukulan drive dan spin. Disarankan (RoboDrill IR-2016) ini dapat digunakan untuk semua kalangan atlet/pemain karena harganya yang terjangkau. Abstract","author":[{"dropping-particle":"","family":"Rachman","given":"Imaniar","non-dropping-particle":"","parse-names":false,"suffix":""},{"dropping-particle":"","family":"Sulaiman","given":"","non-dropping-particle":"","parse-names":false,"suffix":""},{"dropping-particle":"","family":"Rumini","given":"","non-dropping-particle":"","parse-names":false,"suffix":""}],"container-title":"Journal of Physical Education and Sports","id":"ITEM-2","issue":"1","issued":{"date-parts":[["2017"]]},"page":"50-56","title":"Pengembangan Alat Pelontar Bola Tenis Meja (Robodrill IR-2016) Untuk Latihan Drill Teknik Pukulan Drive Dan Spin","type":"article-journal","volume":"6"},"uris":["http://www.mendeley.com/documents/?uuid=82b84bfe-7ae0-48e2-b1c8-4753f81db5ae"]},{"id":"ITEM-3","itemData":{"DOI":"10.53869/jpas.v2i3.101","abstract":"Development of Spinning Iron Tool for Martial Arts Punch Speed ??Training. Faculty of Social Sciences and Sports Education. PGRI University in Semarang. 2021.                     This research is motivated by players who are less interested in participating in training, because the training system is too ordinary so that they feel bored and there is no multifunctional tool that can be used for martial arts. Therefore, the researcher aims to develop a spinning iron tool for training the speed of a martial arts stroke as a multifunctional training aid that can be used for martial arts training.                     This research is a research development or Research and Development (R&amp;D). This research was conducted in several steps, namely: potential problems, data collection, product design, design validation, design revision, product testing, product revision, usage testing. The development of the spinning iron tool for martial arts stroke speed training was previously validated by material experts, media experts and 6 athletes for small-scale trials, 20 large-scale trial athletes. The subject of this research is the UKM martial arts, University of PGRI Semarang. Data collection techniques used in this study using an instrument in the form of a questionnaire. The data analysis technique of this research is descriptive qualitative and percentage descriptive quantitative.                     The results showed that the spinning iron tool was very suitable to be used as a game sports training aid. These results were obtained from the latest validation results of a) material expert at 87.5% or very feasible; b) media experts 95% or very feasible; c) field trial athletes of 90.2% or very feasible. Thus, the conclusion is that the spinning iron tool for martial arts stroke speed training has been declared very suitable for use as a martial arts training aid.","author":[{"dropping-particle":"","family":"Setya","given":"Raka Adi","non-dropping-particle":"","parse-names":false,"suffix":""}],"container-title":"Journal of Physical Activity and Sports (JPAS)","id":"ITEM-3","issue":"3","issued":{"date-parts":[["2021"]]},"page":"387-394","title":"Pengembangan Alat Tes Spinning Iron Untuk Latihan Kecepatan Pukulan Ukm Beladiri Upgri","type":"article-journal","volume":"2"},"uris":["http://www.mendeley.com/documents/?uuid=7da8e682-33cc-4e79-917a-f85653ef3feb"]}],"mendeley":{"formattedCitation":"(Rachman et al., 2017; Rahmat &amp; Rohyana, 2020; Setya, 2021)","plainTextFormattedCitation":"(Rachman et al., 2017; Rahmat &amp; Rohyana, 2020; Setya, 2021)"},"properties":{"noteIndex":0},"schema":"https://github.com/citation-style-language/schema/raw/master/csl-citation.json"}</w:instrText>
      </w:r>
      <w:r>
        <w:rPr>
          <w:rFonts w:ascii="Cambria" w:hAnsi="Cambria"/>
          <w:sz w:val="22"/>
          <w:szCs w:val="22"/>
        </w:rPr>
        <w:fldChar w:fldCharType="separate"/>
      </w:r>
      <w:r w:rsidRPr="00DB2532">
        <w:rPr>
          <w:rFonts w:ascii="Cambria" w:hAnsi="Cambria"/>
          <w:noProof/>
          <w:sz w:val="22"/>
          <w:szCs w:val="22"/>
        </w:rPr>
        <w:t>(Rachman et al., 2017; Rahmat &amp; Rohyana, 2020; Setya, 2021)</w:t>
      </w:r>
      <w:r>
        <w:rPr>
          <w:rFonts w:ascii="Cambria" w:hAnsi="Cambria"/>
          <w:sz w:val="22"/>
          <w:szCs w:val="22"/>
        </w:rPr>
        <w:fldChar w:fldCharType="end"/>
      </w:r>
      <w:r>
        <w:rPr>
          <w:rFonts w:ascii="Cambria" w:hAnsi="Cambria"/>
          <w:sz w:val="22"/>
          <w:szCs w:val="22"/>
        </w:rPr>
        <w:t xml:space="preserve">.  </w:t>
      </w:r>
      <w:r w:rsidR="006245ED" w:rsidRPr="006245ED">
        <w:rPr>
          <w:rFonts w:ascii="Cambria" w:hAnsi="Cambria"/>
          <w:sz w:val="22"/>
          <w:szCs w:val="22"/>
        </w:rPr>
        <w:t xml:space="preserve">Sebaiknya alat </w:t>
      </w:r>
      <w:r w:rsidR="006245ED">
        <w:rPr>
          <w:rFonts w:ascii="Cambria" w:hAnsi="Cambria"/>
          <w:sz w:val="22"/>
          <w:szCs w:val="22"/>
        </w:rPr>
        <w:t>ini</w:t>
      </w:r>
      <w:r w:rsidR="006245ED" w:rsidRPr="006245ED">
        <w:rPr>
          <w:rFonts w:ascii="Cambria" w:hAnsi="Cambria"/>
          <w:sz w:val="22"/>
          <w:szCs w:val="22"/>
        </w:rPr>
        <w:t xml:space="preserve"> dapat diproduksi secara masal sehingga proses dalam</w:t>
      </w:r>
      <w:r w:rsidR="006245ED" w:rsidRPr="006245ED">
        <w:rPr>
          <w:rFonts w:ascii="Cambria" w:hAnsi="Cambria"/>
          <w:spacing w:val="-27"/>
          <w:sz w:val="22"/>
          <w:szCs w:val="22"/>
        </w:rPr>
        <w:t xml:space="preserve"> </w:t>
      </w:r>
      <w:r w:rsidR="006245ED" w:rsidRPr="006245ED">
        <w:rPr>
          <w:rFonts w:ascii="Cambria" w:hAnsi="Cambria"/>
          <w:sz w:val="22"/>
          <w:szCs w:val="22"/>
        </w:rPr>
        <w:t>berlatih maupun melatih bisa berguna untuk sarana dan prasarana olahraga</w:t>
      </w:r>
      <w:r w:rsidR="006245ED" w:rsidRPr="006245ED">
        <w:rPr>
          <w:rFonts w:ascii="Cambria" w:hAnsi="Cambria"/>
          <w:spacing w:val="-31"/>
          <w:sz w:val="22"/>
          <w:szCs w:val="22"/>
        </w:rPr>
        <w:t xml:space="preserve"> </w:t>
      </w:r>
      <w:r w:rsidR="006245ED" w:rsidRPr="006245ED">
        <w:rPr>
          <w:rFonts w:ascii="Cambria" w:hAnsi="Cambria"/>
          <w:sz w:val="22"/>
          <w:szCs w:val="22"/>
        </w:rPr>
        <w:t>tinju khususnya di sasana</w:t>
      </w:r>
      <w:r w:rsidR="006245ED" w:rsidRPr="006245ED">
        <w:rPr>
          <w:sz w:val="25"/>
        </w:rPr>
        <w:t xml:space="preserve"> tinju kota baru provinsi</w:t>
      </w:r>
      <w:r w:rsidR="006245ED" w:rsidRPr="006245ED">
        <w:rPr>
          <w:spacing w:val="30"/>
          <w:sz w:val="25"/>
        </w:rPr>
        <w:t xml:space="preserve"> </w:t>
      </w:r>
      <w:r w:rsidR="006245ED" w:rsidRPr="006245ED">
        <w:rPr>
          <w:sz w:val="25"/>
        </w:rPr>
        <w:t>jambi.</w:t>
      </w:r>
      <w:r w:rsidR="006245ED">
        <w:rPr>
          <w:sz w:val="25"/>
        </w:rPr>
        <w:t xml:space="preserve"> Serta alat ini</w:t>
      </w:r>
      <w:r w:rsidR="006245ED">
        <w:rPr>
          <w:i/>
          <w:spacing w:val="-11"/>
          <w:sz w:val="25"/>
        </w:rPr>
        <w:t xml:space="preserve"> </w:t>
      </w:r>
      <w:r w:rsidR="006245ED">
        <w:rPr>
          <w:sz w:val="25"/>
        </w:rPr>
        <w:t>dapat</w:t>
      </w:r>
      <w:r w:rsidR="006245ED">
        <w:rPr>
          <w:spacing w:val="-7"/>
          <w:sz w:val="25"/>
        </w:rPr>
        <w:t xml:space="preserve"> </w:t>
      </w:r>
      <w:r w:rsidR="006245ED">
        <w:rPr>
          <w:sz w:val="25"/>
        </w:rPr>
        <w:t>dipakai</w:t>
      </w:r>
      <w:r w:rsidR="006245ED">
        <w:rPr>
          <w:spacing w:val="-10"/>
          <w:sz w:val="25"/>
        </w:rPr>
        <w:t xml:space="preserve"> </w:t>
      </w:r>
      <w:r w:rsidR="006245ED">
        <w:rPr>
          <w:sz w:val="25"/>
        </w:rPr>
        <w:t>atlet</w:t>
      </w:r>
      <w:r w:rsidR="006245ED">
        <w:rPr>
          <w:spacing w:val="-12"/>
          <w:sz w:val="25"/>
        </w:rPr>
        <w:t xml:space="preserve"> </w:t>
      </w:r>
      <w:r w:rsidR="006245ED">
        <w:rPr>
          <w:sz w:val="25"/>
        </w:rPr>
        <w:t>secara mandiri</w:t>
      </w:r>
      <w:r w:rsidR="006245ED">
        <w:rPr>
          <w:spacing w:val="-22"/>
          <w:sz w:val="25"/>
        </w:rPr>
        <w:t xml:space="preserve"> </w:t>
      </w:r>
      <w:r w:rsidR="006245ED">
        <w:rPr>
          <w:sz w:val="25"/>
        </w:rPr>
        <w:t>tanpa</w:t>
      </w:r>
      <w:r w:rsidR="006245ED">
        <w:rPr>
          <w:spacing w:val="-18"/>
          <w:sz w:val="25"/>
        </w:rPr>
        <w:t xml:space="preserve"> </w:t>
      </w:r>
      <w:r w:rsidR="006245ED">
        <w:rPr>
          <w:sz w:val="25"/>
        </w:rPr>
        <w:t>harus</w:t>
      </w:r>
      <w:r w:rsidR="006245ED">
        <w:rPr>
          <w:spacing w:val="-21"/>
          <w:sz w:val="25"/>
        </w:rPr>
        <w:t xml:space="preserve"> </w:t>
      </w:r>
      <w:r w:rsidR="006245ED">
        <w:rPr>
          <w:sz w:val="25"/>
        </w:rPr>
        <w:t>memerlukan</w:t>
      </w:r>
      <w:r w:rsidR="006245ED">
        <w:rPr>
          <w:spacing w:val="-3"/>
          <w:sz w:val="25"/>
        </w:rPr>
        <w:t xml:space="preserve"> </w:t>
      </w:r>
      <w:r w:rsidR="006245ED">
        <w:rPr>
          <w:i/>
          <w:sz w:val="25"/>
        </w:rPr>
        <w:t>padding</w:t>
      </w:r>
      <w:r w:rsidR="006245ED">
        <w:rPr>
          <w:i/>
          <w:spacing w:val="-14"/>
          <w:sz w:val="25"/>
        </w:rPr>
        <w:t xml:space="preserve"> </w:t>
      </w:r>
      <w:r w:rsidR="006245ED">
        <w:rPr>
          <w:sz w:val="25"/>
        </w:rPr>
        <w:t>dari</w:t>
      </w:r>
      <w:r w:rsidR="006245ED">
        <w:rPr>
          <w:spacing w:val="-23"/>
          <w:sz w:val="25"/>
        </w:rPr>
        <w:t xml:space="preserve"> </w:t>
      </w:r>
      <w:r w:rsidR="006245ED">
        <w:rPr>
          <w:sz w:val="25"/>
        </w:rPr>
        <w:t>pelatih</w:t>
      </w:r>
      <w:r w:rsidR="006245ED">
        <w:rPr>
          <w:spacing w:val="-18"/>
          <w:sz w:val="25"/>
        </w:rPr>
        <w:t xml:space="preserve"> </w:t>
      </w:r>
      <w:r w:rsidR="006245ED">
        <w:rPr>
          <w:sz w:val="25"/>
        </w:rPr>
        <w:t>lagi</w:t>
      </w:r>
      <w:r w:rsidR="006245ED">
        <w:rPr>
          <w:spacing w:val="-27"/>
          <w:sz w:val="25"/>
        </w:rPr>
        <w:t xml:space="preserve"> </w:t>
      </w:r>
      <w:r w:rsidR="006245ED">
        <w:rPr>
          <w:sz w:val="25"/>
        </w:rPr>
        <w:t>untuk</w:t>
      </w:r>
      <w:r w:rsidR="006245ED">
        <w:rPr>
          <w:spacing w:val="-21"/>
          <w:sz w:val="25"/>
        </w:rPr>
        <w:t xml:space="preserve"> </w:t>
      </w:r>
      <w:r w:rsidR="006245ED">
        <w:rPr>
          <w:sz w:val="25"/>
        </w:rPr>
        <w:t>latihan kecepatan pukulan dan</w:t>
      </w:r>
      <w:r w:rsidR="006245ED">
        <w:rPr>
          <w:spacing w:val="19"/>
          <w:sz w:val="25"/>
        </w:rPr>
        <w:t xml:space="preserve"> </w:t>
      </w:r>
      <w:r w:rsidR="006245ED">
        <w:rPr>
          <w:sz w:val="25"/>
        </w:rPr>
        <w:t>reaksi.</w:t>
      </w:r>
    </w:p>
    <w:p w:rsidR="006245ED" w:rsidRPr="0059248C" w:rsidRDefault="006245ED" w:rsidP="0059248C">
      <w:pPr>
        <w:tabs>
          <w:tab w:val="left" w:pos="360"/>
        </w:tabs>
        <w:ind w:firstLine="567"/>
        <w:jc w:val="both"/>
        <w:rPr>
          <w:rFonts w:ascii="Cambria" w:eastAsia="Calibri" w:hAnsi="Cambria"/>
          <w:sz w:val="22"/>
          <w:szCs w:val="22"/>
        </w:rPr>
      </w:pPr>
    </w:p>
    <w:p w:rsidR="004F2748" w:rsidRPr="004F2748" w:rsidRDefault="004F2748" w:rsidP="004F2748">
      <w:pPr>
        <w:tabs>
          <w:tab w:val="left" w:pos="360"/>
        </w:tabs>
        <w:rPr>
          <w:rFonts w:ascii="Cambria" w:hAnsi="Cambria"/>
          <w:sz w:val="22"/>
          <w:szCs w:val="22"/>
          <w:lang w:val="id-ID"/>
        </w:rPr>
      </w:pPr>
    </w:p>
    <w:p w:rsidR="00901606" w:rsidRPr="006245ED" w:rsidRDefault="0001106C">
      <w:pPr>
        <w:spacing w:after="120"/>
        <w:jc w:val="center"/>
        <w:rPr>
          <w:rFonts w:ascii="Cambria" w:eastAsia="Cambria" w:hAnsi="Cambria" w:cs="Cambria"/>
          <w:b/>
          <w:color w:val="000000"/>
          <w:sz w:val="22"/>
          <w:szCs w:val="22"/>
        </w:rPr>
      </w:pPr>
      <w:r w:rsidRPr="006245ED">
        <w:rPr>
          <w:rFonts w:ascii="Cambria" w:eastAsia="Cambria" w:hAnsi="Cambria" w:cs="Cambria"/>
          <w:b/>
          <w:color w:val="000000"/>
          <w:sz w:val="22"/>
          <w:szCs w:val="22"/>
        </w:rPr>
        <w:t>CONCLUSION</w:t>
      </w:r>
    </w:p>
    <w:p w:rsidR="006245ED" w:rsidRDefault="00D820AE" w:rsidP="006245ED">
      <w:pPr>
        <w:tabs>
          <w:tab w:val="left" w:pos="1310"/>
          <w:tab w:val="left" w:pos="4964"/>
        </w:tabs>
        <w:ind w:right="129" w:firstLine="567"/>
        <w:jc w:val="both"/>
        <w:rPr>
          <w:sz w:val="25"/>
        </w:rPr>
      </w:pPr>
      <w:r w:rsidRPr="006245ED">
        <w:rPr>
          <w:rFonts w:ascii="Cambria" w:hAnsi="Cambria"/>
          <w:sz w:val="22"/>
          <w:szCs w:val="22"/>
        </w:rPr>
        <w:t>Alat</w:t>
      </w:r>
      <w:r w:rsidRPr="006245ED">
        <w:rPr>
          <w:rFonts w:ascii="Cambria" w:hAnsi="Cambria"/>
          <w:spacing w:val="15"/>
          <w:sz w:val="22"/>
          <w:szCs w:val="22"/>
        </w:rPr>
        <w:t xml:space="preserve"> </w:t>
      </w:r>
      <w:r w:rsidRPr="006245ED">
        <w:rPr>
          <w:rFonts w:ascii="Cambria" w:hAnsi="Cambria"/>
          <w:sz w:val="22"/>
          <w:szCs w:val="22"/>
        </w:rPr>
        <w:t xml:space="preserve">latihan </w:t>
      </w:r>
      <w:r w:rsidRPr="006245ED">
        <w:rPr>
          <w:rFonts w:ascii="Cambria" w:hAnsi="Cambria"/>
          <w:i/>
          <w:sz w:val="22"/>
          <w:szCs w:val="22"/>
        </w:rPr>
        <w:t>standing punching pad</w:t>
      </w:r>
      <w:r w:rsidRPr="006245ED">
        <w:rPr>
          <w:rFonts w:ascii="Cambria" w:hAnsi="Cambria"/>
          <w:sz w:val="22"/>
          <w:szCs w:val="22"/>
        </w:rPr>
        <w:t xml:space="preserve"> </w:t>
      </w:r>
      <w:r w:rsidR="00AF4D36">
        <w:rPr>
          <w:rFonts w:ascii="Cambria" w:hAnsi="Cambria"/>
          <w:sz w:val="22"/>
          <w:szCs w:val="22"/>
        </w:rPr>
        <w:t>ini memberikan keefektifan dalam latihan tinju. Dengan penambahan lengan pada leher alat memberikan reaksi tubuh untuk melakukan kecepatan pukulan. Pe</w:t>
      </w:r>
      <w:r w:rsidRPr="006245ED">
        <w:rPr>
          <w:rFonts w:ascii="Cambria" w:hAnsi="Cambria"/>
          <w:sz w:val="22"/>
          <w:szCs w:val="22"/>
        </w:rPr>
        <w:t>nambahkan lengan ini dapat menjadi media alat latihan yang lebih</w:t>
      </w:r>
      <w:r w:rsidRPr="006245ED">
        <w:rPr>
          <w:rFonts w:ascii="Cambria" w:hAnsi="Cambria"/>
          <w:spacing w:val="2"/>
          <w:sz w:val="22"/>
          <w:szCs w:val="22"/>
        </w:rPr>
        <w:t xml:space="preserve"> </w:t>
      </w:r>
      <w:r w:rsidRPr="006245ED">
        <w:rPr>
          <w:rFonts w:ascii="Cambria" w:hAnsi="Cambria"/>
          <w:sz w:val="22"/>
          <w:szCs w:val="22"/>
        </w:rPr>
        <w:t xml:space="preserve">multifungsi </w:t>
      </w:r>
      <w:r w:rsidR="000A4DC0" w:rsidRPr="006245ED">
        <w:rPr>
          <w:rFonts w:ascii="Cambria" w:hAnsi="Cambria"/>
          <w:sz w:val="22"/>
          <w:szCs w:val="22"/>
        </w:rPr>
        <w:t>serta menambah</w:t>
      </w:r>
      <w:r w:rsidRPr="006245ED">
        <w:rPr>
          <w:rFonts w:ascii="Cambria" w:hAnsi="Cambria"/>
          <w:spacing w:val="-17"/>
          <w:sz w:val="22"/>
          <w:szCs w:val="22"/>
        </w:rPr>
        <w:t xml:space="preserve"> </w:t>
      </w:r>
      <w:r w:rsidRPr="006245ED">
        <w:rPr>
          <w:rFonts w:ascii="Cambria" w:hAnsi="Cambria"/>
          <w:sz w:val="22"/>
          <w:szCs w:val="22"/>
        </w:rPr>
        <w:t>sarana</w:t>
      </w:r>
      <w:r w:rsidRPr="006245ED">
        <w:rPr>
          <w:rFonts w:ascii="Cambria" w:hAnsi="Cambria"/>
          <w:spacing w:val="-14"/>
          <w:sz w:val="22"/>
          <w:szCs w:val="22"/>
        </w:rPr>
        <w:t xml:space="preserve"> </w:t>
      </w:r>
      <w:r w:rsidRPr="006245ED">
        <w:rPr>
          <w:rFonts w:ascii="Cambria" w:hAnsi="Cambria"/>
          <w:sz w:val="22"/>
          <w:szCs w:val="22"/>
        </w:rPr>
        <w:t>atlet</w:t>
      </w:r>
      <w:r w:rsidRPr="006245ED">
        <w:rPr>
          <w:rFonts w:ascii="Cambria" w:hAnsi="Cambria"/>
          <w:spacing w:val="-19"/>
          <w:sz w:val="22"/>
          <w:szCs w:val="22"/>
        </w:rPr>
        <w:t xml:space="preserve"> </w:t>
      </w:r>
      <w:r w:rsidRPr="006245ED">
        <w:rPr>
          <w:rFonts w:ascii="Cambria" w:hAnsi="Cambria"/>
          <w:sz w:val="22"/>
          <w:szCs w:val="22"/>
        </w:rPr>
        <w:t>tinju</w:t>
      </w:r>
      <w:r w:rsidRPr="006245ED">
        <w:rPr>
          <w:rFonts w:ascii="Cambria" w:hAnsi="Cambria"/>
          <w:spacing w:val="-24"/>
          <w:sz w:val="22"/>
          <w:szCs w:val="22"/>
        </w:rPr>
        <w:t xml:space="preserve"> </w:t>
      </w:r>
      <w:r w:rsidRPr="006245ED">
        <w:rPr>
          <w:rFonts w:ascii="Cambria" w:hAnsi="Cambria"/>
          <w:sz w:val="22"/>
          <w:szCs w:val="22"/>
        </w:rPr>
        <w:t>untuk</w:t>
      </w:r>
      <w:r w:rsidRPr="006245ED">
        <w:rPr>
          <w:rFonts w:ascii="Cambria" w:hAnsi="Cambria"/>
          <w:spacing w:val="-19"/>
          <w:sz w:val="22"/>
          <w:szCs w:val="22"/>
        </w:rPr>
        <w:t xml:space="preserve"> </w:t>
      </w:r>
      <w:r w:rsidRPr="006245ED">
        <w:rPr>
          <w:rFonts w:ascii="Cambria" w:hAnsi="Cambria"/>
          <w:sz w:val="22"/>
          <w:szCs w:val="22"/>
        </w:rPr>
        <w:t>latihan</w:t>
      </w:r>
      <w:r w:rsidRPr="006245ED">
        <w:rPr>
          <w:rFonts w:ascii="Cambria" w:hAnsi="Cambria"/>
          <w:spacing w:val="-21"/>
          <w:sz w:val="22"/>
          <w:szCs w:val="22"/>
        </w:rPr>
        <w:t xml:space="preserve"> </w:t>
      </w:r>
      <w:r w:rsidRPr="006245ED">
        <w:rPr>
          <w:rFonts w:ascii="Cambria" w:hAnsi="Cambria"/>
          <w:sz w:val="22"/>
          <w:szCs w:val="22"/>
        </w:rPr>
        <w:t>kecepatan</w:t>
      </w:r>
      <w:r w:rsidRPr="006245ED">
        <w:rPr>
          <w:rFonts w:ascii="Cambria" w:hAnsi="Cambria"/>
          <w:spacing w:val="-16"/>
          <w:sz w:val="22"/>
          <w:szCs w:val="22"/>
        </w:rPr>
        <w:t xml:space="preserve"> </w:t>
      </w:r>
      <w:r w:rsidRPr="006245ED">
        <w:rPr>
          <w:rFonts w:ascii="Cambria" w:hAnsi="Cambria"/>
          <w:sz w:val="22"/>
          <w:szCs w:val="22"/>
        </w:rPr>
        <w:t>memukul</w:t>
      </w:r>
      <w:r w:rsidRPr="006245ED">
        <w:rPr>
          <w:rFonts w:ascii="Cambria" w:hAnsi="Cambria"/>
          <w:spacing w:val="-11"/>
          <w:sz w:val="22"/>
          <w:szCs w:val="22"/>
        </w:rPr>
        <w:t xml:space="preserve"> </w:t>
      </w:r>
      <w:r w:rsidRPr="006245ED">
        <w:rPr>
          <w:rFonts w:ascii="Cambria" w:hAnsi="Cambria"/>
          <w:sz w:val="22"/>
          <w:szCs w:val="22"/>
        </w:rPr>
        <w:t>dan</w:t>
      </w:r>
      <w:r w:rsidRPr="006245ED">
        <w:rPr>
          <w:rFonts w:ascii="Cambria" w:hAnsi="Cambria"/>
          <w:spacing w:val="-26"/>
          <w:sz w:val="22"/>
          <w:szCs w:val="22"/>
        </w:rPr>
        <w:t xml:space="preserve"> </w:t>
      </w:r>
      <w:r w:rsidRPr="006245ED">
        <w:rPr>
          <w:rFonts w:ascii="Cambria" w:hAnsi="Cambria"/>
          <w:sz w:val="22"/>
          <w:szCs w:val="22"/>
        </w:rPr>
        <w:t>reaksi</w:t>
      </w:r>
      <w:r w:rsidR="006245ED" w:rsidRPr="006245ED">
        <w:rPr>
          <w:rFonts w:ascii="Cambria" w:hAnsi="Cambria"/>
          <w:sz w:val="22"/>
          <w:szCs w:val="22"/>
        </w:rPr>
        <w:t xml:space="preserve"> serangan dari luar</w:t>
      </w:r>
      <w:r w:rsidRPr="006245ED">
        <w:rPr>
          <w:rFonts w:ascii="Cambria" w:hAnsi="Cambria"/>
          <w:sz w:val="22"/>
          <w:szCs w:val="22"/>
        </w:rPr>
        <w:t>.</w:t>
      </w:r>
      <w:r w:rsidRPr="006245ED">
        <w:rPr>
          <w:rFonts w:ascii="Cambria" w:hAnsi="Cambria"/>
          <w:sz w:val="22"/>
          <w:szCs w:val="22"/>
        </w:rPr>
        <w:t xml:space="preserve"> </w:t>
      </w:r>
      <w:r w:rsidR="006245ED" w:rsidRPr="006245ED">
        <w:rPr>
          <w:rFonts w:ascii="Cambria" w:hAnsi="Cambria"/>
          <w:w w:val="95"/>
          <w:sz w:val="22"/>
          <w:szCs w:val="22"/>
        </w:rPr>
        <w:t>Selain itu, alat ini menajdi salah satu alternative latihan tinju yan dikembangkan</w:t>
      </w:r>
      <w:r w:rsidRPr="006245ED">
        <w:rPr>
          <w:rFonts w:ascii="Cambria" w:hAnsi="Cambria"/>
          <w:w w:val="95"/>
          <w:sz w:val="22"/>
          <w:szCs w:val="22"/>
        </w:rPr>
        <w:t xml:space="preserve"> </w:t>
      </w:r>
      <w:r w:rsidR="006245ED" w:rsidRPr="006245ED">
        <w:rPr>
          <w:rFonts w:ascii="Cambria" w:hAnsi="Cambria"/>
          <w:w w:val="95"/>
          <w:sz w:val="22"/>
          <w:szCs w:val="22"/>
        </w:rPr>
        <w:t>melalui</w:t>
      </w:r>
      <w:r w:rsidRPr="006245ED">
        <w:rPr>
          <w:rFonts w:ascii="Cambria" w:hAnsi="Cambria"/>
          <w:sz w:val="22"/>
          <w:szCs w:val="22"/>
        </w:rPr>
        <w:t xml:space="preserve"> teknologi</w:t>
      </w:r>
      <w:r w:rsidRPr="006245ED">
        <w:rPr>
          <w:rFonts w:ascii="Cambria" w:hAnsi="Cambria"/>
          <w:spacing w:val="-22"/>
          <w:sz w:val="22"/>
          <w:szCs w:val="22"/>
        </w:rPr>
        <w:t xml:space="preserve"> </w:t>
      </w:r>
      <w:r w:rsidRPr="006245ED">
        <w:rPr>
          <w:rFonts w:ascii="Cambria" w:hAnsi="Cambria"/>
          <w:sz w:val="22"/>
          <w:szCs w:val="22"/>
        </w:rPr>
        <w:t>olahraga.</w:t>
      </w:r>
      <w:r w:rsidR="006245ED" w:rsidRPr="006245ED">
        <w:rPr>
          <w:rFonts w:ascii="Cambria" w:hAnsi="Cambria"/>
          <w:sz w:val="22"/>
          <w:szCs w:val="22"/>
        </w:rPr>
        <w:t xml:space="preserve"> </w:t>
      </w:r>
      <w:r w:rsidR="00AF4D36">
        <w:rPr>
          <w:rFonts w:ascii="Cambria" w:hAnsi="Cambria"/>
          <w:sz w:val="22"/>
          <w:szCs w:val="22"/>
        </w:rPr>
        <w:t>Berdasarkan hal-hal tersebut sebaiknya alat ini digunakan secara maksimal agar tercipta prestasi yang optimal untuk atlet tinju.</w:t>
      </w:r>
    </w:p>
    <w:p w:rsidR="006245ED" w:rsidRPr="00D820AE" w:rsidRDefault="006245ED" w:rsidP="00D820AE">
      <w:pPr>
        <w:tabs>
          <w:tab w:val="left" w:pos="1312"/>
          <w:tab w:val="left" w:pos="4964"/>
        </w:tabs>
        <w:ind w:right="129" w:firstLine="567"/>
        <w:jc w:val="both"/>
        <w:rPr>
          <w:rFonts w:ascii="Cambria" w:eastAsia="Cambria" w:hAnsi="Cambria" w:cs="Cambria"/>
          <w:color w:val="000000"/>
          <w:sz w:val="18"/>
          <w:szCs w:val="22"/>
        </w:rPr>
      </w:pPr>
    </w:p>
    <w:p w:rsidR="00901606" w:rsidRDefault="0001106C">
      <w:pPr>
        <w:spacing w:before="240" w:after="240"/>
        <w:jc w:val="center"/>
        <w:rPr>
          <w:rFonts w:ascii="Cambria" w:eastAsia="Cambria" w:hAnsi="Cambria" w:cs="Cambria"/>
          <w:b/>
          <w:color w:val="000000"/>
        </w:rPr>
      </w:pPr>
      <w:r>
        <w:rPr>
          <w:rFonts w:ascii="Cambria" w:eastAsia="Cambria" w:hAnsi="Cambria" w:cs="Cambria"/>
          <w:b/>
          <w:color w:val="000000"/>
        </w:rPr>
        <w:t>REFERENCES</w:t>
      </w:r>
    </w:p>
    <w:p w:rsidR="00DB2532" w:rsidRPr="00DB2532" w:rsidRDefault="00B153FA" w:rsidP="00DB2532">
      <w:pPr>
        <w:widowControl w:val="0"/>
        <w:autoSpaceDE w:val="0"/>
        <w:autoSpaceDN w:val="0"/>
        <w:adjustRightInd w:val="0"/>
        <w:ind w:left="480" w:hanging="480"/>
        <w:rPr>
          <w:rFonts w:ascii="Cambria" w:hAnsi="Cambria"/>
          <w:noProof/>
          <w:sz w:val="22"/>
        </w:rPr>
      </w:pPr>
      <w:r w:rsidRPr="00B153FA">
        <w:rPr>
          <w:rFonts w:ascii="Cambria" w:eastAsia="Calibri" w:hAnsi="Cambria"/>
          <w:sz w:val="22"/>
          <w:szCs w:val="22"/>
        </w:rPr>
        <w:fldChar w:fldCharType="begin" w:fldLock="1"/>
      </w:r>
      <w:r w:rsidRPr="00B153FA">
        <w:rPr>
          <w:rFonts w:ascii="Cambria" w:eastAsia="Calibri" w:hAnsi="Cambria"/>
          <w:sz w:val="22"/>
          <w:szCs w:val="22"/>
        </w:rPr>
        <w:instrText xml:space="preserve">ADDIN Mendeley Bibliography CSL_BIBLIOGRAPHY </w:instrText>
      </w:r>
      <w:r w:rsidRPr="00B153FA">
        <w:rPr>
          <w:rFonts w:ascii="Cambria" w:eastAsia="Calibri" w:hAnsi="Cambria"/>
          <w:sz w:val="22"/>
          <w:szCs w:val="22"/>
        </w:rPr>
        <w:fldChar w:fldCharType="separate"/>
      </w:r>
      <w:r w:rsidR="00DB2532" w:rsidRPr="00DB2532">
        <w:rPr>
          <w:rFonts w:ascii="Cambria" w:hAnsi="Cambria"/>
          <w:noProof/>
          <w:sz w:val="22"/>
        </w:rPr>
        <w:t xml:space="preserve">Adhi, Y. N., &amp; Wismanadi, H. (2018). Pengaruh Latihan Ladder Drill Crossover Shuffle Terhadap Peningkatan Kecepatan. </w:t>
      </w:r>
      <w:r w:rsidR="00DB2532" w:rsidRPr="00DB2532">
        <w:rPr>
          <w:rFonts w:ascii="Cambria" w:hAnsi="Cambria"/>
          <w:i/>
          <w:iCs/>
          <w:noProof/>
          <w:sz w:val="22"/>
        </w:rPr>
        <w:t>Jurnal Kesehatan Olahraga</w:t>
      </w:r>
      <w:r w:rsidR="00DB2532" w:rsidRPr="00DB2532">
        <w:rPr>
          <w:rFonts w:ascii="Cambria" w:hAnsi="Cambria"/>
          <w:noProof/>
          <w:sz w:val="22"/>
        </w:rPr>
        <w:t xml:space="preserve">, </w:t>
      </w:r>
      <w:r w:rsidR="00DB2532" w:rsidRPr="00DB2532">
        <w:rPr>
          <w:rFonts w:ascii="Cambria" w:hAnsi="Cambria"/>
          <w:i/>
          <w:iCs/>
          <w:noProof/>
          <w:sz w:val="22"/>
        </w:rPr>
        <w:t>2</w:t>
      </w:r>
      <w:r w:rsidR="00DB2532" w:rsidRPr="00DB2532">
        <w:rPr>
          <w:rFonts w:ascii="Cambria" w:hAnsi="Cambria"/>
          <w:noProof/>
          <w:sz w:val="22"/>
        </w:rPr>
        <w:t>(7), 182–192.</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Fardiansah, D. (2015). Pembinaan Olahraga Tinju Amatir Di Sasana Delta Boxing Camp Kabupaten Tegal Dan Sasana Pertina Kota Tegal Tahun 2013. </w:t>
      </w:r>
      <w:r w:rsidRPr="00DB2532">
        <w:rPr>
          <w:rFonts w:ascii="Cambria" w:hAnsi="Cambria"/>
          <w:i/>
          <w:iCs/>
          <w:noProof/>
          <w:sz w:val="22"/>
        </w:rPr>
        <w:t>Journal of Physical Education, Sport, Health and Recreations</w:t>
      </w:r>
      <w:r w:rsidRPr="00DB2532">
        <w:rPr>
          <w:rFonts w:ascii="Cambria" w:hAnsi="Cambria"/>
          <w:noProof/>
          <w:sz w:val="22"/>
        </w:rPr>
        <w:t xml:space="preserve">, </w:t>
      </w:r>
      <w:r w:rsidRPr="00DB2532">
        <w:rPr>
          <w:rFonts w:ascii="Cambria" w:hAnsi="Cambria"/>
          <w:i/>
          <w:iCs/>
          <w:noProof/>
          <w:sz w:val="22"/>
        </w:rPr>
        <w:t>4</w:t>
      </w:r>
      <w:r w:rsidRPr="00DB2532">
        <w:rPr>
          <w:rFonts w:ascii="Cambria" w:hAnsi="Cambria"/>
          <w:noProof/>
          <w:sz w:val="22"/>
        </w:rPr>
        <w:t>(4), 1714–1718. https://doi.org/https://doi.org/10.15294/active.v4i4.4852</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Harjono, P. (2013). Perancangan Alat Bantu Latihan Beladiri Untuk Perkembangan Motorik Anak Usia 4-11 Tahun. </w:t>
      </w:r>
      <w:r w:rsidRPr="00DB2532">
        <w:rPr>
          <w:rFonts w:ascii="Cambria" w:hAnsi="Cambria"/>
          <w:i/>
          <w:iCs/>
          <w:noProof/>
          <w:sz w:val="22"/>
        </w:rPr>
        <w:t>Calyptra : Jurnal Ilmiah Mahasiswa Universitas Surabaya</w:t>
      </w:r>
      <w:r w:rsidRPr="00DB2532">
        <w:rPr>
          <w:rFonts w:ascii="Cambria" w:hAnsi="Cambria"/>
          <w:noProof/>
          <w:sz w:val="22"/>
        </w:rPr>
        <w:t xml:space="preserve">, </w:t>
      </w:r>
      <w:r w:rsidRPr="00DB2532">
        <w:rPr>
          <w:rFonts w:ascii="Cambria" w:hAnsi="Cambria"/>
          <w:i/>
          <w:iCs/>
          <w:noProof/>
          <w:sz w:val="22"/>
        </w:rPr>
        <w:t>2</w:t>
      </w:r>
      <w:r w:rsidRPr="00DB2532">
        <w:rPr>
          <w:rFonts w:ascii="Cambria" w:hAnsi="Cambria"/>
          <w:noProof/>
          <w:sz w:val="22"/>
        </w:rPr>
        <w:t>(1), 1–12.</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Iqroni, D. (2015). Model Tes Keterampilan Dasar Dan Kondisi Fisik Untuk Mengidentifikasi Bakat </w:t>
      </w:r>
      <w:r w:rsidRPr="00DB2532">
        <w:rPr>
          <w:rFonts w:ascii="Cambria" w:hAnsi="Cambria"/>
          <w:noProof/>
          <w:sz w:val="22"/>
        </w:rPr>
        <w:lastRenderedPageBreak/>
        <w:t xml:space="preserve">Calon Atlet Bolabasket. </w:t>
      </w:r>
      <w:r w:rsidRPr="00DB2532">
        <w:rPr>
          <w:rFonts w:ascii="Cambria" w:hAnsi="Cambria"/>
          <w:i/>
          <w:iCs/>
          <w:noProof/>
          <w:sz w:val="22"/>
        </w:rPr>
        <w:t>Urnal Cerdas Sifa</w:t>
      </w:r>
      <w:r w:rsidRPr="00DB2532">
        <w:rPr>
          <w:rFonts w:ascii="Cambria" w:hAnsi="Cambria"/>
          <w:noProof/>
          <w:sz w:val="22"/>
        </w:rPr>
        <w:t xml:space="preserve">, </w:t>
      </w:r>
      <w:r w:rsidRPr="00DB2532">
        <w:rPr>
          <w:rFonts w:ascii="Cambria" w:hAnsi="Cambria"/>
          <w:i/>
          <w:iCs/>
          <w:noProof/>
          <w:sz w:val="22"/>
        </w:rPr>
        <w:t>1</w:t>
      </w:r>
      <w:r w:rsidRPr="00DB2532">
        <w:rPr>
          <w:rFonts w:ascii="Cambria" w:hAnsi="Cambria"/>
          <w:noProof/>
          <w:sz w:val="22"/>
        </w:rPr>
        <w:t>(1), 64–74.</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Loda, I. M. (2017). PELATIHAN MEMUKUL DENGAN BEBAN MENINGKATKAN KECEPATAN PUKULAN LURUS KIRI-KANAN DARI PADA PELATIHAN MENDORONG KATROL DENGAN BEBAN. </w:t>
      </w:r>
      <w:r w:rsidRPr="00DB2532">
        <w:rPr>
          <w:rFonts w:ascii="Cambria" w:hAnsi="Cambria"/>
          <w:i/>
          <w:iCs/>
          <w:noProof/>
          <w:sz w:val="22"/>
        </w:rPr>
        <w:t>Jurnal Edukasi Sumba (JES)</w:t>
      </w:r>
      <w:r w:rsidRPr="00DB2532">
        <w:rPr>
          <w:rFonts w:ascii="Cambria" w:hAnsi="Cambria"/>
          <w:noProof/>
          <w:sz w:val="22"/>
        </w:rPr>
        <w:t xml:space="preserve">, </w:t>
      </w:r>
      <w:r w:rsidRPr="00DB2532">
        <w:rPr>
          <w:rFonts w:ascii="Cambria" w:hAnsi="Cambria"/>
          <w:i/>
          <w:iCs/>
          <w:noProof/>
          <w:sz w:val="22"/>
        </w:rPr>
        <w:t>1</w:t>
      </w:r>
      <w:r w:rsidRPr="00DB2532">
        <w:rPr>
          <w:rFonts w:ascii="Cambria" w:hAnsi="Cambria"/>
          <w:noProof/>
          <w:sz w:val="22"/>
        </w:rPr>
        <w:t>(2). https://doi.org/10.53395/jes.v1i2.28</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Mariadi, D., Ilham, I., &amp; Widowati, A. (2021). Pengembangan Alat Servis Atas Bola Gantung Pada Sepak Takraw. </w:t>
      </w:r>
      <w:r w:rsidRPr="00DB2532">
        <w:rPr>
          <w:rFonts w:ascii="Cambria" w:hAnsi="Cambria"/>
          <w:i/>
          <w:iCs/>
          <w:noProof/>
          <w:sz w:val="22"/>
        </w:rPr>
        <w:t>Jurnal Manajemen Pendidikan …</w:t>
      </w:r>
      <w:r w:rsidRPr="00DB2532">
        <w:rPr>
          <w:rFonts w:ascii="Cambria" w:hAnsi="Cambria"/>
          <w:noProof/>
          <w:sz w:val="22"/>
        </w:rPr>
        <w:t xml:space="preserve">, </w:t>
      </w:r>
      <w:r w:rsidRPr="00DB2532">
        <w:rPr>
          <w:rFonts w:ascii="Cambria" w:hAnsi="Cambria"/>
          <w:i/>
          <w:iCs/>
          <w:noProof/>
          <w:sz w:val="22"/>
        </w:rPr>
        <w:t>2</w:t>
      </w:r>
      <w:r w:rsidRPr="00DB2532">
        <w:rPr>
          <w:rFonts w:ascii="Cambria" w:hAnsi="Cambria"/>
          <w:noProof/>
          <w:sz w:val="22"/>
        </w:rPr>
        <w:t>(1), 119018.</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Muis, J. (2016). Interaksi Metode Latihan Dan Kecepatan Reaksi Terhadap Kemampuan Pukulan Atlet Tinju Kategori Youth. </w:t>
      </w:r>
      <w:r w:rsidRPr="00DB2532">
        <w:rPr>
          <w:rFonts w:ascii="Cambria" w:hAnsi="Cambria"/>
          <w:i/>
          <w:iCs/>
          <w:noProof/>
          <w:sz w:val="22"/>
        </w:rPr>
        <w:t>Jurnal Publikasi Pendidikan</w:t>
      </w:r>
      <w:r w:rsidRPr="00DB2532">
        <w:rPr>
          <w:rFonts w:ascii="Cambria" w:hAnsi="Cambria"/>
          <w:noProof/>
          <w:sz w:val="22"/>
        </w:rPr>
        <w:t xml:space="preserve">, </w:t>
      </w:r>
      <w:r w:rsidRPr="00DB2532">
        <w:rPr>
          <w:rFonts w:ascii="Cambria" w:hAnsi="Cambria"/>
          <w:i/>
          <w:iCs/>
          <w:noProof/>
          <w:sz w:val="22"/>
        </w:rPr>
        <w:t>VI</w:t>
      </w:r>
      <w:r w:rsidRPr="00DB2532">
        <w:rPr>
          <w:rFonts w:ascii="Cambria" w:hAnsi="Cambria"/>
          <w:noProof/>
          <w:sz w:val="22"/>
        </w:rPr>
        <w:t>, 77–81. https://ojs.unm.ac.id/index.php/pubpend/article/viewFile/1831/841</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Mukhtar, W., Jafar, M., &amp; Ifwandi. (2018). Hambatan atlet dalam penggunaan sarana dan prasarana IPTEK Olahraga Koni Aceh Tahun 2017. </w:t>
      </w:r>
      <w:r w:rsidRPr="00DB2532">
        <w:rPr>
          <w:rFonts w:ascii="Cambria" w:hAnsi="Cambria"/>
          <w:i/>
          <w:iCs/>
          <w:noProof/>
          <w:sz w:val="22"/>
        </w:rPr>
        <w:t>Jurnal Ilmiah Mahasiswa Pendidikan Jasmani, Kesehatan Dan Rekreasi</w:t>
      </w:r>
      <w:r w:rsidRPr="00DB2532">
        <w:rPr>
          <w:rFonts w:ascii="Cambria" w:hAnsi="Cambria"/>
          <w:noProof/>
          <w:sz w:val="22"/>
        </w:rPr>
        <w:t xml:space="preserve">, </w:t>
      </w:r>
      <w:r w:rsidRPr="00DB2532">
        <w:rPr>
          <w:rFonts w:ascii="Cambria" w:hAnsi="Cambria"/>
          <w:i/>
          <w:iCs/>
          <w:noProof/>
          <w:sz w:val="22"/>
        </w:rPr>
        <w:t>4</w:t>
      </w:r>
      <w:r w:rsidRPr="00DB2532">
        <w:rPr>
          <w:rFonts w:ascii="Cambria" w:hAnsi="Cambria"/>
          <w:noProof/>
          <w:sz w:val="22"/>
        </w:rPr>
        <w:t>(2), 107–113.</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Mustain, A. Z., &amp; Akbar, R. (2021). Pengembangan Alat Ukur Kecepatan Reaksi Tendangan Dan Pukulan Berbasis Whole Body Reaction (WBR) Pada Atlet Pencak Silat. </w:t>
      </w:r>
      <w:r w:rsidRPr="00DB2532">
        <w:rPr>
          <w:rFonts w:ascii="Cambria" w:hAnsi="Cambria"/>
          <w:i/>
          <w:iCs/>
          <w:noProof/>
          <w:sz w:val="22"/>
        </w:rPr>
        <w:t>Sosioedukasi: Jurnal Ilmiah …</w:t>
      </w:r>
      <w:r w:rsidRPr="00DB2532">
        <w:rPr>
          <w:rFonts w:ascii="Cambria" w:hAnsi="Cambria"/>
          <w:noProof/>
          <w:sz w:val="22"/>
        </w:rPr>
        <w:t xml:space="preserve">, </w:t>
      </w:r>
      <w:r w:rsidRPr="00DB2532">
        <w:rPr>
          <w:rFonts w:ascii="Cambria" w:hAnsi="Cambria"/>
          <w:i/>
          <w:iCs/>
          <w:noProof/>
          <w:sz w:val="22"/>
        </w:rPr>
        <w:t>10</w:t>
      </w:r>
      <w:r w:rsidRPr="00DB2532">
        <w:rPr>
          <w:rFonts w:ascii="Cambria" w:hAnsi="Cambria"/>
          <w:noProof/>
          <w:sz w:val="22"/>
        </w:rPr>
        <w:t>(1), 139–149.</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Nilasari, D. D., Syafrial, S., &amp; Illahi, B. R. (2020). Motivasi dan Sarana Prasarana Latihan Atlet Provinsi Bengkulu Menuju Pon XX Papua. </w:t>
      </w:r>
      <w:r w:rsidRPr="00DB2532">
        <w:rPr>
          <w:rFonts w:ascii="Cambria" w:hAnsi="Cambria"/>
          <w:i/>
          <w:iCs/>
          <w:noProof/>
          <w:sz w:val="22"/>
        </w:rPr>
        <w:t>SPORT GYMNASTICS : Jurnal Ilmiah Pendidikan Jasmani</w:t>
      </w:r>
      <w:r w:rsidRPr="00DB2532">
        <w:rPr>
          <w:rFonts w:ascii="Cambria" w:hAnsi="Cambria"/>
          <w:noProof/>
          <w:sz w:val="22"/>
        </w:rPr>
        <w:t xml:space="preserve">, </w:t>
      </w:r>
      <w:r w:rsidRPr="00DB2532">
        <w:rPr>
          <w:rFonts w:ascii="Cambria" w:hAnsi="Cambria"/>
          <w:i/>
          <w:iCs/>
          <w:noProof/>
          <w:sz w:val="22"/>
        </w:rPr>
        <w:t>1</w:t>
      </w:r>
      <w:r w:rsidRPr="00DB2532">
        <w:rPr>
          <w:rFonts w:ascii="Cambria" w:hAnsi="Cambria"/>
          <w:noProof/>
          <w:sz w:val="22"/>
        </w:rPr>
        <w:t>(2), 30–36. https://doi.org/10.33369/gymnastics.v1i2.12955</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Rachman, I., Sulaiman, &amp; Rumini. (2017). Pengembangan Alat Pelontar Bola Tenis Meja (Robodrill IR-2016) Untuk Latihan Drill Teknik Pukulan Drive Dan Spin. </w:t>
      </w:r>
      <w:r w:rsidRPr="00DB2532">
        <w:rPr>
          <w:rFonts w:ascii="Cambria" w:hAnsi="Cambria"/>
          <w:i/>
          <w:iCs/>
          <w:noProof/>
          <w:sz w:val="22"/>
        </w:rPr>
        <w:t>Journal of Physical Education and Sports</w:t>
      </w:r>
      <w:r w:rsidRPr="00DB2532">
        <w:rPr>
          <w:rFonts w:ascii="Cambria" w:hAnsi="Cambria"/>
          <w:noProof/>
          <w:sz w:val="22"/>
        </w:rPr>
        <w:t xml:space="preserve">, </w:t>
      </w:r>
      <w:r w:rsidRPr="00DB2532">
        <w:rPr>
          <w:rFonts w:ascii="Cambria" w:hAnsi="Cambria"/>
          <w:i/>
          <w:iCs/>
          <w:noProof/>
          <w:sz w:val="22"/>
        </w:rPr>
        <w:t>6</w:t>
      </w:r>
      <w:r w:rsidRPr="00DB2532">
        <w:rPr>
          <w:rFonts w:ascii="Cambria" w:hAnsi="Cambria"/>
          <w:noProof/>
          <w:sz w:val="22"/>
        </w:rPr>
        <w:t>(1), 50–56.</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Rahmat, A. A., &amp; Rohyana, A. (2020). Pengembangan Prototipe Alat Bantu Latihan Reaksi Yang Mengunakan Sinyal Lampu Dan Bunyi Terhadap Kecepatan Lemparan Atas Softball. </w:t>
      </w:r>
      <w:r w:rsidRPr="00DB2532">
        <w:rPr>
          <w:rFonts w:ascii="Cambria" w:hAnsi="Cambria"/>
          <w:i/>
          <w:iCs/>
          <w:noProof/>
          <w:sz w:val="22"/>
        </w:rPr>
        <w:t>JUARA : Jurnal Olahraga</w:t>
      </w:r>
      <w:r w:rsidRPr="00DB2532">
        <w:rPr>
          <w:rFonts w:ascii="Cambria" w:hAnsi="Cambria"/>
          <w:noProof/>
          <w:sz w:val="22"/>
        </w:rPr>
        <w:t xml:space="preserve">, </w:t>
      </w:r>
      <w:r w:rsidRPr="00DB2532">
        <w:rPr>
          <w:rFonts w:ascii="Cambria" w:hAnsi="Cambria"/>
          <w:i/>
          <w:iCs/>
          <w:noProof/>
          <w:sz w:val="22"/>
        </w:rPr>
        <w:t>5</w:t>
      </w:r>
      <w:r w:rsidRPr="00DB2532">
        <w:rPr>
          <w:rFonts w:ascii="Cambria" w:hAnsi="Cambria"/>
          <w:noProof/>
          <w:sz w:val="22"/>
        </w:rPr>
        <w:t>(2), 240–251. https://doi.org/10.33222/juara.v5i2.855</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Rajagukguk, C. P. M., Mae, R. M., &amp; Lumba, A. J. F. (2021). </w:t>
      </w:r>
      <w:r w:rsidRPr="00DB2532">
        <w:rPr>
          <w:rFonts w:ascii="Cambria" w:hAnsi="Cambria"/>
          <w:i/>
          <w:iCs/>
          <w:noProof/>
          <w:sz w:val="22"/>
        </w:rPr>
        <w:t>JOURNAL OF EDUCATION AND SPORT SCIENCE ( JESS ) Persiapan Latihan Mandiri Pada Masa New Normal Tim Tinju Nusa Tenggara Timur Menuju Pekan Olahraga Nasional XX Papua 2021</w:t>
      </w:r>
      <w:r w:rsidRPr="00DB2532">
        <w:rPr>
          <w:rFonts w:ascii="Cambria" w:hAnsi="Cambria"/>
          <w:noProof/>
          <w:sz w:val="22"/>
        </w:rPr>
        <w:t xml:space="preserve">. </w:t>
      </w:r>
      <w:r w:rsidRPr="00DB2532">
        <w:rPr>
          <w:rFonts w:ascii="Cambria" w:hAnsi="Cambria"/>
          <w:i/>
          <w:iCs/>
          <w:noProof/>
          <w:sz w:val="22"/>
        </w:rPr>
        <w:t>2</w:t>
      </w:r>
      <w:r w:rsidRPr="00DB2532">
        <w:rPr>
          <w:rFonts w:ascii="Cambria" w:hAnsi="Cambria"/>
          <w:noProof/>
          <w:sz w:val="22"/>
        </w:rPr>
        <w:t>(2), 84–88. https://publikasiilmiah.unwahas.ac.id/index.php/JESS/article/view/4835</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Rarasti, A., &amp; Heri, Z. (2019). PENGEMBANGAN ALAT BANTU LATIHAN SAMSAK BERBASIS TRAFFIC LIGHT TERHADAP KECEPATAN REAKSI TENDANGAN PADA ATLET TAEKWONDO. </w:t>
      </w:r>
      <w:r w:rsidRPr="00DB2532">
        <w:rPr>
          <w:rFonts w:ascii="Cambria" w:hAnsi="Cambria"/>
          <w:i/>
          <w:iCs/>
          <w:noProof/>
          <w:sz w:val="22"/>
        </w:rPr>
        <w:t>JURNAL PRESTASI</w:t>
      </w:r>
      <w:r w:rsidRPr="00DB2532">
        <w:rPr>
          <w:rFonts w:ascii="Cambria" w:hAnsi="Cambria"/>
          <w:noProof/>
          <w:sz w:val="22"/>
        </w:rPr>
        <w:t xml:space="preserve">, </w:t>
      </w:r>
      <w:r w:rsidRPr="00DB2532">
        <w:rPr>
          <w:rFonts w:ascii="Cambria" w:hAnsi="Cambria"/>
          <w:i/>
          <w:iCs/>
          <w:noProof/>
          <w:sz w:val="22"/>
        </w:rPr>
        <w:t>3</w:t>
      </w:r>
      <w:r w:rsidRPr="00DB2532">
        <w:rPr>
          <w:rFonts w:ascii="Cambria" w:hAnsi="Cambria"/>
          <w:noProof/>
          <w:sz w:val="22"/>
        </w:rPr>
        <w:t>(6), 100. https://doi.org/10.24114/jp.v3i6.15902</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Ridwan Sinurat, &amp; Muarif Arhas Putra. (2020). Persepektif Olahraga Tinju Dalam Mendukung Prestasi Olahraga Kabupaten Rokan Hulu. </w:t>
      </w:r>
      <w:r w:rsidRPr="00DB2532">
        <w:rPr>
          <w:rFonts w:ascii="Cambria" w:hAnsi="Cambria"/>
          <w:i/>
          <w:iCs/>
          <w:noProof/>
          <w:sz w:val="22"/>
        </w:rPr>
        <w:t>Penjaskesrek Journal</w:t>
      </w:r>
      <w:r w:rsidRPr="00DB2532">
        <w:rPr>
          <w:rFonts w:ascii="Cambria" w:hAnsi="Cambria"/>
          <w:noProof/>
          <w:sz w:val="22"/>
        </w:rPr>
        <w:t xml:space="preserve">, </w:t>
      </w:r>
      <w:r w:rsidRPr="00DB2532">
        <w:rPr>
          <w:rFonts w:ascii="Cambria" w:hAnsi="Cambria"/>
          <w:i/>
          <w:iCs/>
          <w:noProof/>
          <w:sz w:val="22"/>
        </w:rPr>
        <w:t>7</w:t>
      </w:r>
      <w:r w:rsidRPr="00DB2532">
        <w:rPr>
          <w:rFonts w:ascii="Cambria" w:hAnsi="Cambria"/>
          <w:noProof/>
          <w:sz w:val="22"/>
        </w:rPr>
        <w:t>(1), 162–174. https://doi.org/10.46244/penjaskesrek.v7i1.1018</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Santosa, T. (2016). ukulan forehand topspin masing- masing atlet. Kata Kunci: Pengembangan, Return Board , Top Spin , Tenis Meja 30. </w:t>
      </w:r>
      <w:r w:rsidRPr="00DB2532">
        <w:rPr>
          <w:rFonts w:ascii="Cambria" w:hAnsi="Cambria"/>
          <w:i/>
          <w:iCs/>
          <w:noProof/>
          <w:sz w:val="22"/>
        </w:rPr>
        <w:t>Jurnal Pedagogik Keolahragaan</w:t>
      </w:r>
      <w:r w:rsidRPr="00DB2532">
        <w:rPr>
          <w:rFonts w:ascii="Cambria" w:hAnsi="Cambria"/>
          <w:noProof/>
          <w:sz w:val="22"/>
        </w:rPr>
        <w:t xml:space="preserve">, </w:t>
      </w:r>
      <w:r w:rsidRPr="00DB2532">
        <w:rPr>
          <w:rFonts w:ascii="Cambria" w:hAnsi="Cambria"/>
          <w:i/>
          <w:iCs/>
          <w:noProof/>
          <w:sz w:val="22"/>
        </w:rPr>
        <w:t>2</w:t>
      </w:r>
      <w:r w:rsidRPr="00DB2532">
        <w:rPr>
          <w:rFonts w:ascii="Cambria" w:hAnsi="Cambria"/>
          <w:noProof/>
          <w:sz w:val="22"/>
        </w:rPr>
        <w:t>, 30–48.</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Setya, R. A. (2021). Pengembangan Alat Tes Spinning Iron Untuk Latihan Kecepatan Pukulan Ukm Beladiri Upgri. </w:t>
      </w:r>
      <w:r w:rsidRPr="00DB2532">
        <w:rPr>
          <w:rFonts w:ascii="Cambria" w:hAnsi="Cambria"/>
          <w:i/>
          <w:iCs/>
          <w:noProof/>
          <w:sz w:val="22"/>
        </w:rPr>
        <w:t>Journal of Physical Activity and Sports (JPAS)</w:t>
      </w:r>
      <w:r w:rsidRPr="00DB2532">
        <w:rPr>
          <w:rFonts w:ascii="Cambria" w:hAnsi="Cambria"/>
          <w:noProof/>
          <w:sz w:val="22"/>
        </w:rPr>
        <w:t xml:space="preserve">, </w:t>
      </w:r>
      <w:r w:rsidRPr="00DB2532">
        <w:rPr>
          <w:rFonts w:ascii="Cambria" w:hAnsi="Cambria"/>
          <w:i/>
          <w:iCs/>
          <w:noProof/>
          <w:sz w:val="22"/>
        </w:rPr>
        <w:t>2</w:t>
      </w:r>
      <w:r w:rsidRPr="00DB2532">
        <w:rPr>
          <w:rFonts w:ascii="Cambria" w:hAnsi="Cambria"/>
          <w:noProof/>
          <w:sz w:val="22"/>
        </w:rPr>
        <w:t>(3), 387–394. https://doi.org/10.53869/jpas.v2i3.101</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Sinurat, R., &amp; Putra, M. A. (2020). PERSEPEKTIF OLAHRAGA TINJU DALAM MENDUKUNG PRESTASI OLAHRAGA KABUPATEN ROKAN HULU. </w:t>
      </w:r>
      <w:r w:rsidRPr="00DB2532">
        <w:rPr>
          <w:rFonts w:ascii="Cambria" w:hAnsi="Cambria"/>
          <w:i/>
          <w:iCs/>
          <w:noProof/>
          <w:sz w:val="22"/>
        </w:rPr>
        <w:t>Penjaskesrek Journal</w:t>
      </w:r>
      <w:r w:rsidRPr="00DB2532">
        <w:rPr>
          <w:rFonts w:ascii="Cambria" w:hAnsi="Cambria"/>
          <w:noProof/>
          <w:sz w:val="22"/>
        </w:rPr>
        <w:t xml:space="preserve">, </w:t>
      </w:r>
      <w:r w:rsidRPr="00DB2532">
        <w:rPr>
          <w:rFonts w:ascii="Cambria" w:hAnsi="Cambria"/>
          <w:i/>
          <w:iCs/>
          <w:noProof/>
          <w:sz w:val="22"/>
        </w:rPr>
        <w:t>7</w:t>
      </w:r>
      <w:r w:rsidRPr="00DB2532">
        <w:rPr>
          <w:rFonts w:ascii="Cambria" w:hAnsi="Cambria"/>
          <w:noProof/>
          <w:sz w:val="22"/>
        </w:rPr>
        <w:t>(1). https://doi.org/10.46244/penjaskesrek.v7i1.1018</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Utami, R. S., Triansyah, A., &amp; Haetami, M. (2019). Pengembangan Alat Lembing Portable. </w:t>
      </w:r>
      <w:r w:rsidRPr="00DB2532">
        <w:rPr>
          <w:rFonts w:ascii="Cambria" w:hAnsi="Cambria"/>
          <w:i/>
          <w:iCs/>
          <w:noProof/>
          <w:sz w:val="22"/>
        </w:rPr>
        <w:t>Jurnal Pendidikan Dan Pembelajaran Khatulistiwa</w:t>
      </w:r>
      <w:r w:rsidRPr="00DB2532">
        <w:rPr>
          <w:rFonts w:ascii="Cambria" w:hAnsi="Cambria"/>
          <w:noProof/>
          <w:sz w:val="22"/>
        </w:rPr>
        <w:t xml:space="preserve">, </w:t>
      </w:r>
      <w:r w:rsidRPr="00DB2532">
        <w:rPr>
          <w:rFonts w:ascii="Cambria" w:hAnsi="Cambria"/>
          <w:i/>
          <w:iCs/>
          <w:noProof/>
          <w:sz w:val="22"/>
        </w:rPr>
        <w:t>8</w:t>
      </w:r>
      <w:r w:rsidRPr="00DB2532">
        <w:rPr>
          <w:rFonts w:ascii="Cambria" w:hAnsi="Cambria"/>
          <w:noProof/>
          <w:sz w:val="22"/>
        </w:rPr>
        <w:t>(6), 1–8.</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Wahyu, R. N. S. (2021). </w:t>
      </w:r>
      <w:r w:rsidRPr="00DB2532">
        <w:rPr>
          <w:rFonts w:ascii="Cambria" w:hAnsi="Cambria"/>
          <w:i/>
          <w:iCs/>
          <w:noProof/>
          <w:sz w:val="22"/>
        </w:rPr>
        <w:t>METODE PENELITIAN R&amp;D (Research and Development) Kajian Teoretis dan Aplikatif</w:t>
      </w:r>
      <w:r w:rsidRPr="00DB2532">
        <w:rPr>
          <w:rFonts w:ascii="Cambria" w:hAnsi="Cambria"/>
          <w:noProof/>
          <w:sz w:val="22"/>
        </w:rPr>
        <w:t>. CV Literasi Nusantara Abadi. https://books.google.co.id/books?id=MU1WEAAAQBAJ</w:t>
      </w:r>
    </w:p>
    <w:p w:rsidR="00DB2532" w:rsidRPr="00DB2532" w:rsidRDefault="00DB2532" w:rsidP="00DB2532">
      <w:pPr>
        <w:widowControl w:val="0"/>
        <w:autoSpaceDE w:val="0"/>
        <w:autoSpaceDN w:val="0"/>
        <w:adjustRightInd w:val="0"/>
        <w:ind w:left="480" w:hanging="480"/>
        <w:rPr>
          <w:rFonts w:ascii="Cambria" w:hAnsi="Cambria"/>
          <w:noProof/>
          <w:sz w:val="22"/>
        </w:rPr>
      </w:pPr>
      <w:r w:rsidRPr="00DB2532">
        <w:rPr>
          <w:rFonts w:ascii="Cambria" w:hAnsi="Cambria"/>
          <w:noProof/>
          <w:sz w:val="22"/>
        </w:rPr>
        <w:t xml:space="preserve">Wicaksono, G. H., Purnama, Y., &amp; Winasto, P. E. (2021). Pengembangan Alat Bantu Berenang Flying Swimming untuk Pembelajaran Renang Pemula. </w:t>
      </w:r>
      <w:r w:rsidRPr="00DB2532">
        <w:rPr>
          <w:rFonts w:ascii="Cambria" w:hAnsi="Cambria"/>
          <w:i/>
          <w:iCs/>
          <w:noProof/>
          <w:sz w:val="22"/>
        </w:rPr>
        <w:t>SPRINTER: Jurnal Ilmu Olahraga</w:t>
      </w:r>
      <w:r w:rsidRPr="00DB2532">
        <w:rPr>
          <w:rFonts w:ascii="Cambria" w:hAnsi="Cambria"/>
          <w:noProof/>
          <w:sz w:val="22"/>
        </w:rPr>
        <w:t xml:space="preserve">, </w:t>
      </w:r>
      <w:r w:rsidRPr="00DB2532">
        <w:rPr>
          <w:rFonts w:ascii="Cambria" w:hAnsi="Cambria"/>
          <w:i/>
          <w:iCs/>
          <w:noProof/>
          <w:sz w:val="22"/>
        </w:rPr>
        <w:t>2</w:t>
      </w:r>
      <w:r w:rsidRPr="00DB2532">
        <w:rPr>
          <w:rFonts w:ascii="Cambria" w:hAnsi="Cambria"/>
          <w:noProof/>
          <w:sz w:val="22"/>
        </w:rPr>
        <w:t>(1), 152–156. https://doi.org/10.46838/spr.v2i1.102</w:t>
      </w:r>
    </w:p>
    <w:p w:rsidR="00B153FA" w:rsidRPr="00B153FA" w:rsidRDefault="00B153FA" w:rsidP="00B153FA">
      <w:pPr>
        <w:widowControl w:val="0"/>
        <w:autoSpaceDE w:val="0"/>
        <w:autoSpaceDN w:val="0"/>
        <w:adjustRightInd w:val="0"/>
        <w:ind w:left="480" w:hanging="480"/>
        <w:rPr>
          <w:rFonts w:ascii="Cambria" w:eastAsia="Calibri" w:hAnsi="Cambria"/>
          <w:sz w:val="22"/>
          <w:szCs w:val="22"/>
        </w:rPr>
      </w:pPr>
      <w:r w:rsidRPr="00B153FA">
        <w:rPr>
          <w:rFonts w:ascii="Cambria" w:eastAsia="Calibri" w:hAnsi="Cambria"/>
          <w:sz w:val="22"/>
          <w:szCs w:val="22"/>
        </w:rPr>
        <w:fldChar w:fldCharType="end"/>
      </w:r>
      <w:r w:rsidRPr="00B153FA">
        <w:rPr>
          <w:rFonts w:ascii="Cambria" w:eastAsia="Calibri" w:hAnsi="Cambria"/>
          <w:sz w:val="22"/>
          <w:szCs w:val="22"/>
        </w:rPr>
        <w:t xml:space="preserve"> </w:t>
      </w:r>
    </w:p>
    <w:p w:rsidR="00B153FA" w:rsidRPr="00B153FA" w:rsidRDefault="00B153FA" w:rsidP="00B153FA">
      <w:pPr>
        <w:suppressAutoHyphens w:val="0"/>
        <w:spacing w:after="200" w:line="276" w:lineRule="auto"/>
        <w:rPr>
          <w:rFonts w:ascii="Calibri" w:eastAsia="Calibri" w:hAnsi="Calibri"/>
          <w:sz w:val="22"/>
          <w:szCs w:val="22"/>
          <w:lang w:val="id-ID" w:eastAsia="en-US"/>
        </w:rPr>
      </w:pPr>
    </w:p>
    <w:p w:rsidR="00901606" w:rsidRDefault="00901606">
      <w:pPr>
        <w:jc w:val="both"/>
        <w:rPr>
          <w:rFonts w:ascii="Cambria" w:eastAsia="Cambria" w:hAnsi="Cambria" w:cs="Cambria"/>
          <w:b/>
          <w:sz w:val="22"/>
          <w:szCs w:val="22"/>
        </w:rPr>
      </w:pPr>
    </w:p>
    <w:p w:rsidR="00901606" w:rsidRDefault="00901606">
      <w:pPr>
        <w:jc w:val="both"/>
        <w:rPr>
          <w:rFonts w:ascii="Cambria" w:eastAsia="Cambria" w:hAnsi="Cambria" w:cs="Cambria"/>
          <w:b/>
          <w:sz w:val="22"/>
          <w:szCs w:val="22"/>
        </w:rPr>
      </w:pPr>
    </w:p>
    <w:p w:rsidR="00901606" w:rsidRDefault="00901606">
      <w:pPr>
        <w:jc w:val="both"/>
        <w:rPr>
          <w:rFonts w:ascii="Cambria" w:eastAsia="Cambria" w:hAnsi="Cambria" w:cs="Cambria"/>
          <w:b/>
          <w:sz w:val="22"/>
          <w:szCs w:val="22"/>
        </w:rPr>
      </w:pPr>
    </w:p>
    <w:p w:rsidR="00901606" w:rsidRDefault="00901606">
      <w:pPr>
        <w:widowControl w:val="0"/>
        <w:ind w:left="640" w:hanging="640"/>
        <w:jc w:val="center"/>
        <w:rPr>
          <w:rFonts w:ascii="Cambria" w:eastAsia="Cambria" w:hAnsi="Cambria" w:cs="Cambria"/>
          <w:b/>
          <w:sz w:val="22"/>
          <w:szCs w:val="22"/>
        </w:rPr>
      </w:pPr>
    </w:p>
    <w:sectPr w:rsidR="00901606">
      <w:headerReference w:type="even" r:id="rId11"/>
      <w:headerReference w:type="default" r:id="rId12"/>
      <w:footerReference w:type="even" r:id="rId13"/>
      <w:footerReference w:type="default" r:id="rId14"/>
      <w:headerReference w:type="first" r:id="rId15"/>
      <w:footerReference w:type="first" r:id="rId16"/>
      <w:pgSz w:w="11905" w:h="16837"/>
      <w:pgMar w:top="1418" w:right="1134" w:bottom="1134" w:left="1418" w:header="567"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A90" w:rsidRDefault="00620A90">
      <w:r>
        <w:separator/>
      </w:r>
    </w:p>
  </w:endnote>
  <w:endnote w:type="continuationSeparator" w:id="0">
    <w:p w:rsidR="00620A90" w:rsidRDefault="00620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AMECN+TimesNewRoman">
    <w:panose1 w:val="00000000000000000000"/>
    <w:charset w:val="00"/>
    <w:family w:val="roman"/>
    <w:notTrueType/>
    <w:pitch w:val="default"/>
  </w:font>
  <w:font w:name="HAMEHF+TimesNew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606" w:rsidRDefault="0001106C">
    <w:pPr>
      <w:pBdr>
        <w:top w:val="single" w:sz="4" w:space="1" w:color="D9D9D9"/>
        <w:left w:val="nil"/>
        <w:bottom w:val="nil"/>
        <w:right w:val="nil"/>
        <w:between w:val="nil"/>
      </w:pBdr>
      <w:tabs>
        <w:tab w:val="center" w:pos="4680"/>
        <w:tab w:val="right" w:pos="9360"/>
      </w:tabs>
      <w:rPr>
        <w:rFonts w:ascii="Cambria" w:eastAsia="Cambria" w:hAnsi="Cambria" w:cs="Cambria"/>
        <w:b/>
        <w:color w:val="000000"/>
      </w:rPr>
    </w:pP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987F0E">
      <w:rPr>
        <w:rFonts w:ascii="Cambria" w:eastAsia="Cambria" w:hAnsi="Cambria" w:cs="Cambria"/>
        <w:noProof/>
        <w:color w:val="000000"/>
        <w:sz w:val="20"/>
        <w:szCs w:val="20"/>
      </w:rPr>
      <w:t>6</w:t>
    </w:r>
    <w:r>
      <w:rPr>
        <w:rFonts w:ascii="Cambria" w:eastAsia="Cambria" w:hAnsi="Cambria" w:cs="Cambria"/>
        <w:color w:val="000000"/>
        <w:sz w:val="20"/>
        <w:szCs w:val="20"/>
      </w:rPr>
      <w:fldChar w:fldCharType="end"/>
    </w:r>
    <w:r>
      <w:rPr>
        <w:rFonts w:ascii="Cambria" w:eastAsia="Cambria" w:hAnsi="Cambria" w:cs="Cambria"/>
        <w:b/>
        <w:color w:val="000000"/>
        <w:sz w:val="20"/>
        <w:szCs w:val="20"/>
      </w:rPr>
      <w:t xml:space="preserve"> | </w:t>
    </w:r>
    <w:r>
      <w:rPr>
        <w:rFonts w:ascii="Cambria" w:eastAsia="Cambria" w:hAnsi="Cambria" w:cs="Cambria"/>
        <w:color w:val="000000"/>
        <w:sz w:val="20"/>
        <w:szCs w:val="20"/>
      </w:rPr>
      <w:t>Journal of Coaching and Sport Science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606" w:rsidRDefault="0001106C">
    <w:pPr>
      <w:pBdr>
        <w:top w:val="single" w:sz="4" w:space="1" w:color="D9D9D9"/>
        <w:left w:val="nil"/>
        <w:bottom w:val="nil"/>
        <w:right w:val="nil"/>
        <w:between w:val="nil"/>
      </w:pBdr>
      <w:tabs>
        <w:tab w:val="center" w:pos="4680"/>
        <w:tab w:val="right" w:pos="9360"/>
        <w:tab w:val="center" w:pos="4230"/>
        <w:tab w:val="right" w:pos="9353"/>
      </w:tabs>
      <w:rPr>
        <w:rFonts w:ascii="Cambria" w:eastAsia="Cambria" w:hAnsi="Cambria" w:cs="Cambria"/>
        <w:b/>
        <w:color w:val="000000"/>
      </w:rPr>
    </w:pPr>
    <w:r>
      <w:rPr>
        <w:color w:val="000000"/>
        <w:sz w:val="20"/>
        <w:szCs w:val="20"/>
      </w:rPr>
      <w:tab/>
    </w:r>
    <w:r>
      <w:rPr>
        <w:color w:val="000000"/>
        <w:sz w:val="20"/>
        <w:szCs w:val="20"/>
      </w:rPr>
      <w:tab/>
    </w:r>
    <w:r>
      <w:rPr>
        <w:rFonts w:ascii="Cambria" w:eastAsia="Cambria" w:hAnsi="Cambria" w:cs="Cambria"/>
        <w:color w:val="000000"/>
        <w:sz w:val="20"/>
        <w:szCs w:val="20"/>
      </w:rPr>
      <w:t>Journal of Coaching and Sport Science</w:t>
    </w:r>
    <w:r>
      <w:rPr>
        <w:rFonts w:ascii="Cambria" w:eastAsia="Cambria" w:hAnsi="Cambria" w:cs="Cambria"/>
        <w:b/>
        <w:color w:val="000000"/>
        <w:sz w:val="20"/>
        <w:szCs w:val="20"/>
      </w:rPr>
      <w:t xml:space="preserve"> | </w:t>
    </w:r>
    <w:r>
      <w:rPr>
        <w:rFonts w:ascii="Cambria" w:eastAsia="Cambria" w:hAnsi="Cambria" w:cs="Cambria"/>
        <w:b/>
        <w:color w:val="000000"/>
        <w:sz w:val="20"/>
        <w:szCs w:val="20"/>
      </w:rPr>
      <w:fldChar w:fldCharType="begin"/>
    </w:r>
    <w:r>
      <w:rPr>
        <w:rFonts w:ascii="Cambria" w:eastAsia="Cambria" w:hAnsi="Cambria" w:cs="Cambria"/>
        <w:b/>
        <w:color w:val="000000"/>
        <w:sz w:val="20"/>
        <w:szCs w:val="20"/>
      </w:rPr>
      <w:instrText>PAGE</w:instrText>
    </w:r>
    <w:r>
      <w:rPr>
        <w:rFonts w:ascii="Cambria" w:eastAsia="Cambria" w:hAnsi="Cambria" w:cs="Cambria"/>
        <w:b/>
        <w:color w:val="000000"/>
        <w:sz w:val="20"/>
        <w:szCs w:val="20"/>
      </w:rPr>
      <w:fldChar w:fldCharType="separate"/>
    </w:r>
    <w:r w:rsidR="00987F0E">
      <w:rPr>
        <w:rFonts w:ascii="Cambria" w:eastAsia="Cambria" w:hAnsi="Cambria" w:cs="Cambria"/>
        <w:b/>
        <w:noProof/>
        <w:color w:val="000000"/>
        <w:sz w:val="20"/>
        <w:szCs w:val="20"/>
      </w:rPr>
      <w:t>7</w:t>
    </w:r>
    <w:r>
      <w:rPr>
        <w:rFonts w:ascii="Cambria" w:eastAsia="Cambria" w:hAnsi="Cambria" w:cs="Cambria"/>
        <w:b/>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606" w:rsidRDefault="00901606">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A90" w:rsidRDefault="00620A90">
      <w:r>
        <w:separator/>
      </w:r>
    </w:p>
  </w:footnote>
  <w:footnote w:type="continuationSeparator" w:id="0">
    <w:p w:rsidR="00620A90" w:rsidRDefault="00620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606" w:rsidRDefault="0001106C">
    <w:pPr>
      <w:pBdr>
        <w:top w:val="nil"/>
        <w:left w:val="nil"/>
        <w:bottom w:val="nil"/>
        <w:right w:val="nil"/>
        <w:between w:val="nil"/>
      </w:pBdr>
      <w:jc w:val="center"/>
      <w:rPr>
        <w:rFonts w:ascii="Cambria" w:eastAsia="Cambria" w:hAnsi="Cambria" w:cs="Cambria"/>
        <w:b/>
        <w:color w:val="000000"/>
        <w:sz w:val="20"/>
        <w:szCs w:val="20"/>
      </w:rPr>
    </w:pPr>
    <w:r>
      <w:rPr>
        <w:rFonts w:ascii="Cambria" w:eastAsia="Cambria" w:hAnsi="Cambria" w:cs="Cambria"/>
        <w:b/>
        <w:color w:val="000000"/>
        <w:sz w:val="20"/>
        <w:szCs w:val="20"/>
      </w:rPr>
      <w:t>Journal of Coaching and Sport Science</w:t>
    </w:r>
  </w:p>
  <w:p w:rsidR="00901606" w:rsidRDefault="0001106C">
    <w:pPr>
      <w:pBdr>
        <w:top w:val="nil"/>
        <w:left w:val="nil"/>
        <w:bottom w:val="nil"/>
        <w:right w:val="nil"/>
        <w:between w:val="nil"/>
      </w:pBdr>
      <w:tabs>
        <w:tab w:val="center" w:pos="4680"/>
        <w:tab w:val="right" w:pos="9360"/>
        <w:tab w:val="center" w:pos="4395"/>
        <w:tab w:val="right" w:pos="8505"/>
      </w:tabs>
      <w:rPr>
        <w:rFonts w:ascii="Cambria" w:eastAsia="Cambria" w:hAnsi="Cambria" w:cs="Cambria"/>
        <w:color w:val="000000"/>
        <w:sz w:val="20"/>
        <w:szCs w:val="20"/>
      </w:rPr>
    </w:pPr>
    <w:r>
      <w:rPr>
        <w:rFonts w:ascii="Cambria" w:eastAsia="Cambria" w:hAnsi="Cambria" w:cs="Cambria"/>
        <w:color w:val="000000"/>
        <w:sz w:val="20"/>
        <w:szCs w:val="20"/>
      </w:rPr>
      <w:t>Author</w:t>
    </w:r>
    <w:r>
      <w:rPr>
        <w:color w:val="000000"/>
        <w:sz w:val="20"/>
        <w:szCs w:val="20"/>
      </w:rPr>
      <w:tab/>
      <w:t>│</w:t>
    </w:r>
    <w:r>
      <w:rPr>
        <w:color w:val="000000"/>
        <w:sz w:val="20"/>
        <w:szCs w:val="20"/>
      </w:rPr>
      <w:tab/>
    </w:r>
    <w:r>
      <w:rPr>
        <w:rFonts w:ascii="Cambria" w:eastAsia="Cambria" w:hAnsi="Cambria" w:cs="Cambria"/>
        <w:color w:val="000000"/>
        <w:sz w:val="20"/>
        <w:szCs w:val="20"/>
      </w:rPr>
      <w:t>Title</w:t>
    </w:r>
    <w:r>
      <w:rPr>
        <w:noProof/>
        <w:lang w:val="id-ID" w:eastAsia="id-ID"/>
      </w:rPr>
      <mc:AlternateContent>
        <mc:Choice Requires="wps">
          <w:drawing>
            <wp:anchor distT="0" distB="0" distL="114300" distR="114300" simplePos="0" relativeHeight="251661312" behindDoc="0" locked="0" layoutInCell="1" hidden="0" allowOverlap="1">
              <wp:simplePos x="0" y="0"/>
              <wp:positionH relativeFrom="column">
                <wp:posOffset>-25399</wp:posOffset>
              </wp:positionH>
              <wp:positionV relativeFrom="paragraph">
                <wp:posOffset>0</wp:posOffset>
              </wp:positionV>
              <wp:extent cx="5949525" cy="22225"/>
              <wp:effectExtent l="0" t="0" r="0" b="0"/>
              <wp:wrapNone/>
              <wp:docPr id="53" name="Straight Arrow Connector 53"/>
              <wp:cNvGraphicFramePr/>
              <a:graphic xmlns:a="http://schemas.openxmlformats.org/drawingml/2006/main">
                <a:graphicData uri="http://schemas.microsoft.com/office/word/2010/wordprocessingShape">
                  <wps:wsp>
                    <wps:cNvCnPr/>
                    <wps:spPr>
                      <a:xfrm>
                        <a:off x="2376000" y="3780000"/>
                        <a:ext cx="5940000" cy="0"/>
                      </a:xfrm>
                      <a:prstGeom prst="straightConnector1">
                        <a:avLst/>
                      </a:prstGeom>
                      <a:noFill/>
                      <a:ln w="9525" cap="flat" cmpd="sng">
                        <a:solidFill>
                          <a:srgbClr val="000000"/>
                        </a:solidFill>
                        <a:prstDash val="solid"/>
                        <a:round/>
                        <a:headEnd type="none" w="sm" len="sm"/>
                        <a:tailEnd type="none" w="sm" len="sm"/>
                      </a:ln>
                      <a:effectLst>
                        <a:outerShdw dist="35921" dir="2700000" algn="ctr" rotWithShape="0">
                          <a:srgbClr val="808080"/>
                        </a:outerShdw>
                      </a:effectLst>
                    </wps:spPr>
                    <wps:bodyPr/>
                  </wps:wsp>
                </a:graphicData>
              </a:graphic>
            </wp:anchor>
          </w:drawing>
        </mc:Choice>
        <mc:Fallback>
          <w:pict>
            <v:shapetype w14:anchorId="3C5E2E40" id="_x0000_t32" coordsize="21600,21600" o:spt="32" o:oned="t" path="m,l21600,21600e" filled="f">
              <v:path arrowok="t" fillok="f" o:connecttype="none"/>
              <o:lock v:ext="edit" shapetype="t"/>
            </v:shapetype>
            <v:shape id="Straight Arrow Connector 53" o:spid="_x0000_s1026" type="#_x0000_t32" style="position:absolute;margin-left:-2pt;margin-top:0;width:468.45pt;height: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k2wIQIAAEYEAAAOAAAAZHJzL2Uyb0RvYy54bWysU9uO2jAQfa/Uf7D8XhJCWS4irCro9qVq&#10;kWjVZ2M7iSXfNDYE/r5jk6W0+7DSqiA5Y3su5xzPrB7PRpOThKCcrel4VFIiLXdC2bamP388fZhT&#10;EiKzgmlnZU0vMtDH9ft3q94vZeU6p4UEgklsWPa+pl2MflkUgXfSsDByXlq8bBwYFnELbSGA9Zjd&#10;6KIqy4eidyA8OC5DwNPt9ZKuc/6mkTx+b5ogI9E1RWwxr5DXQ1qL9YotW2C+U3yAwd6AwjBlsegt&#10;1ZZFRo6gXqQyioMLrokj7kzhmkZxmTkgm3H5D5t9x7zMXFCc4G8yhf+Xln877YAoUdPphBLLDL7R&#10;PgJTbRfJJwDXk42zFnV0QNAF9ep9WGLYxu5g2AW/g0T+3IBJX6RFzjWtJrOHskTVLzWdzOZoDnrL&#10;cyQcHaaLj/mQcPTId8WfJB5C/CKdIcmoaRhA3dCMs97s9DVEhIGBzwEJgXVPSuv8uNqSvqaLaTWl&#10;hDNssUaziKbxSDrYNqcJTiuRQlJwgPaw0UBOLDVN/iXeWOIvt1Rvy0J39ctX13YCd7Qi1+4kE5+t&#10;IPHiUVeLE0ATmGAo0RLnBY3sF5nSr/shAG0TQJkbG4lnsY9Rwr4TPREqCTWZLqoxxQ12eTW7oidM&#10;t1iOR6AEXPylYpd7K6n+gvG8TP+BsXvOnvnfFS5SG1wfPlkHJy65H/I5Nmv2HwYrTcP9Hu378V//&#10;BgAA//8DAFBLAwQUAAYACAAAACEA06xj/dsAAAAFAQAADwAAAGRycy9kb3ducmV2LnhtbEyPwU7D&#10;MAyG70i8Q2QkbltKxlDXNZ0ACQmOjIHEzU28tqJJqibryttjTnCxZP2/Pn8ud7PrxURj7ILXcLPM&#10;QJA3wXa+0XB4e1rkIGJCb7EPnjR8U4RddXlRYmHD2b/StE+NYIiPBWpoUxoKKaNpyWFchoE8Z8cw&#10;Oky8jo20I54Z7nqpsuxOOuw8X2hxoMeWzNf+5DSsUB2GOv94UQ+fZp1yMz2rd6n19dV8vwWRaE5/&#10;ZfjVZ3Wo2KkOJ2+j6DUsbvmVpIEnp5uV2oCoGb0GWZXyv331AwAA//8DAFBLAQItABQABgAIAAAA&#10;IQC2gziS/gAAAOEBAAATAAAAAAAAAAAAAAAAAAAAAABbQ29udGVudF9UeXBlc10ueG1sUEsBAi0A&#10;FAAGAAgAAAAhADj9If/WAAAAlAEAAAsAAAAAAAAAAAAAAAAALwEAAF9yZWxzLy5yZWxzUEsBAi0A&#10;FAAGAAgAAAAhADHyTbAhAgAARgQAAA4AAAAAAAAAAAAAAAAALgIAAGRycy9lMm9Eb2MueG1sUEsB&#10;Ai0AFAAGAAgAAAAhANOsY/3bAAAABQEAAA8AAAAAAAAAAAAAAAAAewQAAGRycy9kb3ducmV2Lnht&#10;bFBLBQYAAAAABAAEAPMAAACDBQAAAAA=&#10;">
              <v:stroke startarrowwidth="narrow" startarrowlength="short" endarrowwidth="narrow" endarrowlength="short"/>
              <v:shadow 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606" w:rsidRDefault="0001106C">
    <w:pPr>
      <w:pBdr>
        <w:top w:val="nil"/>
        <w:left w:val="nil"/>
        <w:bottom w:val="nil"/>
        <w:right w:val="nil"/>
        <w:between w:val="nil"/>
      </w:pBdr>
      <w:jc w:val="center"/>
      <w:rPr>
        <w:b/>
        <w:color w:val="000000"/>
        <w:sz w:val="18"/>
        <w:szCs w:val="18"/>
      </w:rPr>
    </w:pPr>
    <w:r>
      <w:rPr>
        <w:b/>
        <w:color w:val="000000"/>
        <w:sz w:val="18"/>
        <w:szCs w:val="18"/>
      </w:rPr>
      <w:t xml:space="preserve"> Journal of Coaching and Sport Science</w:t>
    </w:r>
    <w:r>
      <w:rPr>
        <w:noProof/>
        <w:lang w:val="id-ID" w:eastAsia="id-ID"/>
      </w:rPr>
      <mc:AlternateContent>
        <mc:Choice Requires="wps">
          <w:drawing>
            <wp:anchor distT="0" distB="0" distL="114300" distR="114300" simplePos="0" relativeHeight="251658240" behindDoc="0" locked="0" layoutInCell="1" hidden="0" allowOverlap="1">
              <wp:simplePos x="0" y="0"/>
              <wp:positionH relativeFrom="column">
                <wp:posOffset>-12699</wp:posOffset>
              </wp:positionH>
              <wp:positionV relativeFrom="paragraph">
                <wp:posOffset>101600</wp:posOffset>
              </wp:positionV>
              <wp:extent cx="5953125" cy="22225"/>
              <wp:effectExtent l="0" t="0" r="0" b="0"/>
              <wp:wrapNone/>
              <wp:docPr id="54" name="Straight Arrow Connector 54"/>
              <wp:cNvGraphicFramePr/>
              <a:graphic xmlns:a="http://schemas.openxmlformats.org/drawingml/2006/main">
                <a:graphicData uri="http://schemas.microsoft.com/office/word/2010/wordprocessingShape">
                  <wps:wsp>
                    <wps:cNvCnPr/>
                    <wps:spPr>
                      <a:xfrm>
                        <a:off x="2374200" y="3780000"/>
                        <a:ext cx="5943600" cy="0"/>
                      </a:xfrm>
                      <a:prstGeom prst="straightConnector1">
                        <a:avLst/>
                      </a:prstGeom>
                      <a:noFill/>
                      <a:ln w="9525" cap="flat" cmpd="sng">
                        <a:solidFill>
                          <a:srgbClr val="000000"/>
                        </a:solidFill>
                        <a:prstDash val="solid"/>
                        <a:round/>
                        <a:headEnd type="none" w="sm" len="sm"/>
                        <a:tailEnd type="none" w="sm" len="sm"/>
                      </a:ln>
                      <a:effectLst>
                        <a:outerShdw dist="35921" dir="2700000" algn="ctr" rotWithShape="0">
                          <a:srgbClr val="808080"/>
                        </a:outerShdw>
                      </a:effectLst>
                    </wps:spPr>
                    <wps:bodyPr/>
                  </wps:wsp>
                </a:graphicData>
              </a:graphic>
            </wp:anchor>
          </w:drawing>
        </mc:Choice>
        <mc:Fallback>
          <w:pict>
            <v:shapetype w14:anchorId="50501638" id="_x0000_t32" coordsize="21600,21600" o:spt="32" o:oned="t" path="m,l21600,21600e" filled="f">
              <v:path arrowok="t" fillok="f" o:connecttype="none"/>
              <o:lock v:ext="edit" shapetype="t"/>
            </v:shapetype>
            <v:shape id="Straight Arrow Connector 54" o:spid="_x0000_s1026" type="#_x0000_t32" style="position:absolute;margin-left:-1pt;margin-top:8pt;width:468.75pt;height:1.7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zUrIwIAAEYEAAAOAAAAZHJzL2Uyb0RvYy54bWysU02P2jAQvVfqf7B8LwkBdgERVhV0e6la&#10;JFr1bGwnseQvjQ2Bf9+xw7K0e6hUNZGccTwf7z3PrJ7ORpOThKCcrel4VFIiLXdC2bamP74/f5hT&#10;EiKzgmlnZU0vMtCn9ft3q94vZeU6p4UEgklsWPa+pl2MflkUgXfSsDByXlo8bBwYFnELbSGA9Zjd&#10;6KIqy4eidyA8OC5DwL/b4ZCuc/6mkTx+a5ogI9E1RWwxr5DXQ1qL9YotW2C+U/wKg/0DCsOUxaK3&#10;VFsWGTmCepPKKA4uuCaOuDOFaxrFZeaAbMblH2z2HfMyc0Fxgr/JFP5fWv71tAOiRE1nU0osM3hH&#10;+whMtV0kHwFcTzbOWtTRAUEX1Kv3YYlhG7uD6y74HSTy5wZM+iItcq5pNXmc4h1Rcqnp5HFe4jPo&#10;Lc+RcHSYLaaTh+TA0SOfFa9JPIT4WTpDklHTcAV1QzPOerPTlxARBga+BCQE1j0rrfPlakv6mi5m&#10;1QzrMGyxRrOIpvFIOtg2pwlOK5FCUnCA9rDRQE4sNU1+Em4s8ZtbqrdloRv88tFAD9zRily7k0x8&#10;soLEi0ddLU4ATWCCoURLnBc0sl9kSv/dDwFomwDK3NhIPIt9jBL2neiJUEmoyWxRjSlusMurxwE9&#10;YbrFcjwCJeDiTxW73FtJ9TeM52V6r4zdS/bM/65wkdpguPhkHZy45H7I/7FZs/91sNI03O/Rvh//&#10;9S8AAAD//wMAUEsDBBQABgAIAAAAIQBAUF2z3QAAAAgBAAAPAAAAZHJzL2Rvd25yZXYueG1sTI9B&#10;T8MwDIXvSPyHyEjctpRMnbrSdAIkJDgyBhK3NDFtReNUTdaVf485wcnye9bz96r94gcx4xT7QBpu&#10;1hkIJBtcT62G4+vjqgARkyFnhkCo4Rsj7OvLi8qULpzpBedDagWHUCyNhi6lsZQy2g69ieswIrH3&#10;GSZvEq9TK91kzhzuB6mybCu96Yk/dGbEhw7t1+HkNWyMOo5N8f6s7j9sngo7P6k3qfX11XJ3CyLh&#10;kv6O4Ref0aFmpiacyEUxaFgprpJY3/Jkf7fJcxANC7scZF3J/wXqHwAAAP//AwBQSwECLQAUAAYA&#10;CAAAACEAtoM4kv4AAADhAQAAEwAAAAAAAAAAAAAAAAAAAAAAW0NvbnRlbnRfVHlwZXNdLnhtbFBL&#10;AQItABQABgAIAAAAIQA4/SH/1gAAAJQBAAALAAAAAAAAAAAAAAAAAC8BAABfcmVscy8ucmVsc1BL&#10;AQItABQABgAIAAAAIQD96zUrIwIAAEYEAAAOAAAAAAAAAAAAAAAAAC4CAABkcnMvZTJvRG9jLnht&#10;bFBLAQItABQABgAIAAAAIQBAUF2z3QAAAAgBAAAPAAAAAAAAAAAAAAAAAH0EAABkcnMvZG93bnJl&#10;di54bWxQSwUGAAAAAAQABADzAAAAhwUAAAAA&#10;">
              <v:stroke startarrowwidth="narrow" startarrowlength="short" endarrowwidth="narrow" endarrowlength="short"/>
              <v:shadow on="t"/>
            </v:shape>
          </w:pict>
        </mc:Fallback>
      </mc:AlternateContent>
    </w:r>
  </w:p>
  <w:p w:rsidR="00901606" w:rsidRDefault="0001106C">
    <w:pPr>
      <w:pBdr>
        <w:top w:val="nil"/>
        <w:left w:val="nil"/>
        <w:bottom w:val="nil"/>
        <w:right w:val="nil"/>
        <w:between w:val="nil"/>
      </w:pBdr>
      <w:tabs>
        <w:tab w:val="center" w:pos="4680"/>
        <w:tab w:val="right" w:pos="9360"/>
        <w:tab w:val="center" w:pos="4395"/>
        <w:tab w:val="right" w:pos="8505"/>
      </w:tabs>
      <w:rPr>
        <w:color w:val="000000"/>
        <w:sz w:val="20"/>
        <w:szCs w:val="20"/>
      </w:rPr>
    </w:pPr>
    <w:r>
      <w:rPr>
        <w:color w:val="000000"/>
        <w:sz w:val="20"/>
        <w:szCs w:val="20"/>
      </w:rPr>
      <w:t>Author</w:t>
    </w:r>
    <w:r>
      <w:rPr>
        <w:color w:val="000000"/>
        <w:sz w:val="20"/>
        <w:szCs w:val="20"/>
      </w:rPr>
      <w:tab/>
      <w:t>│</w:t>
    </w:r>
    <w:r>
      <w:rPr>
        <w:color w:val="000000"/>
        <w:sz w:val="20"/>
        <w:szCs w:val="20"/>
      </w:rPr>
      <w:tab/>
      <w:t>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606" w:rsidRDefault="00B12E97">
    <w:pPr>
      <w:spacing w:line="140" w:lineRule="auto"/>
    </w:pPr>
    <w:r>
      <w:rPr>
        <w:noProof/>
      </w:rPr>
      <mc:AlternateContent>
        <mc:Choice Requires="wpg">
          <w:drawing>
            <wp:anchor distT="0" distB="0" distL="0" distR="0" simplePos="0" relativeHeight="251663360" behindDoc="1" locked="0" layoutInCell="1" hidden="0" allowOverlap="1" wp14:anchorId="15E25A57" wp14:editId="27B07680">
              <wp:simplePos x="0" y="0"/>
              <wp:positionH relativeFrom="margin">
                <wp:align>left</wp:align>
              </wp:positionH>
              <wp:positionV relativeFrom="page">
                <wp:posOffset>368300</wp:posOffset>
              </wp:positionV>
              <wp:extent cx="5683250" cy="1094105"/>
              <wp:effectExtent l="0" t="0" r="12700" b="10795"/>
              <wp:wrapNone/>
              <wp:docPr id="48" name="Group 48"/>
              <wp:cNvGraphicFramePr/>
              <a:graphic xmlns:a="http://schemas.openxmlformats.org/drawingml/2006/main">
                <a:graphicData uri="http://schemas.microsoft.com/office/word/2010/wordprocessingGroup">
                  <wpg:wgp>
                    <wpg:cNvGrpSpPr/>
                    <wpg:grpSpPr>
                      <a:xfrm>
                        <a:off x="0" y="0"/>
                        <a:ext cx="5683250" cy="1094105"/>
                        <a:chOff x="2321813" y="3232948"/>
                        <a:chExt cx="6044873" cy="1090930"/>
                      </a:xfrm>
                    </wpg:grpSpPr>
                    <wpg:grpSp>
                      <wpg:cNvPr id="1" name="Group 1"/>
                      <wpg:cNvGrpSpPr/>
                      <wpg:grpSpPr>
                        <a:xfrm>
                          <a:off x="2321813" y="3232948"/>
                          <a:ext cx="6044873" cy="1090930"/>
                          <a:chOff x="848" y="1103"/>
                          <a:chExt cx="10356" cy="1718"/>
                        </a:xfrm>
                      </wpg:grpSpPr>
                      <wps:wsp>
                        <wps:cNvPr id="2" name="Rectangle 2"/>
                        <wps:cNvSpPr/>
                        <wps:spPr>
                          <a:xfrm>
                            <a:off x="848" y="1103"/>
                            <a:ext cx="10204" cy="1700"/>
                          </a:xfrm>
                          <a:prstGeom prst="rect">
                            <a:avLst/>
                          </a:prstGeom>
                          <a:noFill/>
                          <a:ln>
                            <a:noFill/>
                          </a:ln>
                        </wps:spPr>
                        <wps:txbx>
                          <w:txbxContent>
                            <w:p w:rsidR="00B12E97" w:rsidRDefault="00B12E97" w:rsidP="00B12E97">
                              <w:pPr>
                                <w:textDirection w:val="btLr"/>
                              </w:pPr>
                            </w:p>
                          </w:txbxContent>
                        </wps:txbx>
                        <wps:bodyPr spcFirstLastPara="1" wrap="square" lIns="91425" tIns="91425" rIns="91425" bIns="91425" anchor="ctr" anchorCtr="0">
                          <a:noAutofit/>
                        </wps:bodyPr>
                      </wps:wsp>
                      <wps:wsp>
                        <wps:cNvPr id="3" name="Freeform: Shape 3"/>
                        <wps:cNvSpPr/>
                        <wps:spPr>
                          <a:xfrm>
                            <a:off x="857" y="1112"/>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4" name="Freeform: Shape 4"/>
                        <wps:cNvSpPr/>
                        <wps:spPr>
                          <a:xfrm>
                            <a:off x="2841" y="1112"/>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5" name="Freeform: Shape 5"/>
                        <wps:cNvSpPr/>
                        <wps:spPr>
                          <a:xfrm>
                            <a:off x="853"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6" name="Freeform: Shape 6"/>
                        <wps:cNvSpPr/>
                        <wps:spPr>
                          <a:xfrm>
                            <a:off x="857" y="2817"/>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7" name="Freeform: Shape 7"/>
                        <wps:cNvSpPr/>
                        <wps:spPr>
                          <a:xfrm>
                            <a:off x="2837"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8" name="Freeform: Shape 8"/>
                        <wps:cNvSpPr/>
                        <wps:spPr>
                          <a:xfrm>
                            <a:off x="2841" y="2817"/>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9" name="Freeform: Shape 9"/>
                        <wps:cNvSpPr/>
                        <wps:spPr>
                          <a:xfrm>
                            <a:off x="11204"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g:grpSp>
                  </wpg:wgp>
                </a:graphicData>
              </a:graphic>
              <wp14:sizeRelH relativeFrom="margin">
                <wp14:pctWidth>0</wp14:pctWidth>
              </wp14:sizeRelH>
            </wp:anchor>
          </w:drawing>
        </mc:Choice>
        <mc:Fallback>
          <w:pict>
            <v:group w14:anchorId="15E25A57" id="Group 48" o:spid="_x0000_s1026" style="position:absolute;margin-left:0;margin-top:29pt;width:447.5pt;height:86.15pt;z-index:-251653120;mso-wrap-distance-left:0;mso-wrap-distance-right:0;mso-position-horizontal:left;mso-position-horizontal-relative:margin;mso-position-vertical-relative:page;mso-width-relative:margin" coordorigin="23218,32329" coordsize="60448,10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e27YQQAAKAdAAAOAAAAZHJzL2Uyb0RvYy54bWzsWdtu4zYQfS/QfyD03liS7VgW4iyKzSYo&#10;sOgGu9sPoCXqgkqiStKx8/c9Q0ryJQ7gpt22wAoBHJKiyLmcMzOkbt7t6oo9CaVL2ay84Mr3mGgS&#10;mZZNvvJ++3r/U+QxbXiT8ko2YuU9C+29u/3xh5ttG4tQFrJKhWJYpNHxtl15hTFtPJnopBA111ey&#10;FQ0eZlLV3KCr8kmq+Bar19Uk9P3ryVaqtFUyEVpj9M499G7t+lkmEvMpy7QwrFp5kM3YX2V/1/Q7&#10;ub3hca54W5RJJwZ/gxQ1LxtsOix1xw1nG1W+WKouEyW1zMxVIuuJzLIyEVYHaBP4J9o8KLlprS55&#10;vM3bwUww7Ymd3rxs8uvTo2JluvJm8FTDa/jIbsvQh3G2bR5jzoNqv7SPqhvIXY/03WWqpv/QhO2s&#10;WZ8Hs4qdYQkG59fRNJzD+gmeBf5yFvhzZ/ikgHfovXAaBlEw9RhmTNFZut15nBQfulWu/dksWmBK&#10;t4q/nFr3TXohJiTrINrQGXTo9AyO1QzeoOWr0vYavyYr6dNpHJG9yR6BP+2N0auKofl1p+gisH54&#10;VUvQRu+Rof8eMr4UvBUWcJq83lks7C32GXTiTV4JFjqr2VkDMHSsgZEzqHipa2+owA/9Wa+pf+xP&#10;HrdKmwcha0aNlaewvSUZf/qoDbAIo/RTaNdG3pdVZRldNUcDmEgjQEgvI7XMbr2ziNbxWqbP0Fa3&#10;yX2JvT5ybR65QiQAWraIDitP/7HhSnis+qWBkZfBLJwjnBx21GFnfdjhTVJIBJ3EKI+5zntjg5CT&#10;8ueNkVlpNSK5nDCduPAuIfhfcDOo5fh/r4SgiBsziwdm8UkiABIXOHu+6IAdWJTweHD2coFHRN9T&#10;Rycb52gyR+9cxNLUuRljRd9Kdk3fJDhQWK9sWDceg0VhX4T1tSNUyw29R4tSk23hTitCgQaSB/DG&#10;IJvaUPL69DuJRXNr+SS+SvuWOYlpwNH+adUczsLKoOyBbu4xQRR7O6z28mDwUOMj3JKUyzmBKyHY&#10;ZRWHZkndIkLrJrcCalmVKUGdZNQqX7+vFHviMMXdkv5Ie2xxNI14csd14ebZR85ISDFNajlTCJ5+&#10;aFJmnlskgQbpGthfebVIgXqB7E4tO9PwsrpkJoQ4Q7uRa0i2r3FtRha+mGthNEOAslnklGzRdL78&#10;j8nmRPgWZHMrj2Q7pOVItiY/X78glp5PbLYKvZhs0dzVp6jYbEm2T2x9abtABetib18WH4b5b5vY&#10;unxGbCMx/rnEBuUowOx1GxMbZdcxsZ09K6AGOs+167+U2KKuiAyjYOFqjrGIHIvI7nxJEXssIlce&#10;DlPnuWYpc3FeC6Npf2IbE9twUBsa9gSJgH+YyscT23d3OzLcjp7ejnTXpBfejgwntpeZbTyxddc1&#10;I9m+96tI3Fycz2z2buvizBbglg83LfZ+ZExtQ0YbGmNq+7/XkftvWnAafdLCZ0Drvu6TJX1nPOzb&#10;WfsPq7d/AgAA//8DAFBLAwQUAAYACAAAACEA1CKl0t4AAAAHAQAADwAAAGRycy9kb3ducmV2Lnht&#10;bEyPQUvDQBCF74L/YRnBm92kIRLTbEop6qkItoL0Ns1Ok9Dsbshuk/TfO570NG94w3vfFOvZdGKk&#10;wbfOKogXEQiyldOtrRV8Hd6eMhA+oNXYOUsKbuRhXd7fFZhrN9lPGvehFhxifY4KmhD6XEpfNWTQ&#10;L1xPlr2zGwwGXoda6gEnDjedXEbRszTYWm5osKdtQ9VlfzUK3iecNkn8Ou4u5+3teEg/vncxKfX4&#10;MG9WIALN4e8YfvEZHUpmOrmr1V50CviRoCDNeLKbvaQsTgqWSZSALAv5n7/8AQAA//8DAFBLAQIt&#10;ABQABgAIAAAAIQC2gziS/gAAAOEBAAATAAAAAAAAAAAAAAAAAAAAAABbQ29udGVudF9UeXBlc10u&#10;eG1sUEsBAi0AFAAGAAgAAAAhADj9If/WAAAAlAEAAAsAAAAAAAAAAAAAAAAALwEAAF9yZWxzLy5y&#10;ZWxzUEsBAi0AFAAGAAgAAAAhAPrV7bthBAAAoB0AAA4AAAAAAAAAAAAAAAAALgIAAGRycy9lMm9E&#10;b2MueG1sUEsBAi0AFAAGAAgAAAAhANQipdLeAAAABwEAAA8AAAAAAAAAAAAAAAAAuwYAAGRycy9k&#10;b3ducmV2LnhtbFBLBQYAAAAABAAEAPMAAADGBwAAAAA=&#10;">
              <v:group id="Group 1" o:spid="_x0000_s1027" style="position:absolute;left:23218;top:32329;width:60448;height:10909" coordorigin="848,1103" coordsize="10356,1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848;top:1103;width:10204;height:1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B12E97" w:rsidRDefault="00B12E97" w:rsidP="00B12E97">
                        <w:pPr>
                          <w:textDirection w:val="btLr"/>
                        </w:pPr>
                      </w:p>
                    </w:txbxContent>
                  </v:textbox>
                </v:rect>
                <v:shape id="Freeform: Shape 3" o:spid="_x0000_s1029" style="position:absolute;left:857;top:1112;width:1977;height:0;visibility:visible;mso-wrap-style:square;v-text-anchor:middle"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SHjwwAAANoAAAAPAAAAZHJzL2Rvd25yZXYueG1sRI9Ba8JA&#10;FITvQv/D8oTe6sYWbYnZiBUKVTzYVDw/sq9JmuzbJbvV+O9doeBxmJlvmGw5mE6cqPeNZQXTSQKC&#10;uLS64UrB4fvj6Q2ED8gaO8uk4EIelvnDKMNU2zN/0akIlYgQ9ikqqENwqZS+rMmgn1hHHL0f2xsM&#10;UfaV1D2eI9x08jlJ5tJgw3GhRkfrmsq2+DMKdtK49fa459d2tvt9X7UHt9m0Sj2Oh9UCRKAh3MP/&#10;7U+t4AVuV+INkPkVAAD//wMAUEsBAi0AFAAGAAgAAAAhANvh9svuAAAAhQEAABMAAAAAAAAAAAAA&#10;AAAAAAAAAFtDb250ZW50X1R5cGVzXS54bWxQSwECLQAUAAYACAAAACEAWvQsW78AAAAVAQAACwAA&#10;AAAAAAAAAAAAAAAfAQAAX3JlbHMvLnJlbHNQSwECLQAUAAYACAAAACEAtkUh48MAAADaAAAADwAA&#10;AAAAAAAAAAAAAAAHAgAAZHJzL2Rvd25yZXYueG1sUEsFBgAAAAADAAMAtwAAAPcCAAAAAA==&#10;" path="m,l1976,e" filled="f" strokecolor="#d9d9d9">
                  <v:path arrowok="t" o:extrusionok="f"/>
                </v:shape>
                <v:shape id="Freeform: Shape 4" o:spid="_x0000_s1030" style="position:absolute;left:2841;top:1112;width:8359;height:0;visibility:visible;mso-wrap-style:square;v-text-anchor:middle"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eAxAAAANoAAAAPAAAAZHJzL2Rvd25yZXYueG1sRI9Ba8JA&#10;FITvhf6H5RW8FN20iIToKqUglIiCWorHR/aZBLNvY3arq7/eFQSPw8x8w0xmwTTiRJ2rLSv4GCQg&#10;iAuray4V/G7n/RSE88gaG8uk4EIOZtPXlwlm2p55TaeNL0WEsMtQQeV9m0npiooMuoFtiaO3t51B&#10;H2VXSt3hOcJNIz+TZCQN1hwXKmzpu6LisPk3CvL3v7xZ7u1oR8lqkYb1UYdrrlTvLXyNQXgK/hl+&#10;tH+0giHcr8QbIKc3AAAA//8DAFBLAQItABQABgAIAAAAIQDb4fbL7gAAAIUBAAATAAAAAAAAAAAA&#10;AAAAAAAAAABbQ29udGVudF9UeXBlc10ueG1sUEsBAi0AFAAGAAgAAAAhAFr0LFu/AAAAFQEAAAsA&#10;AAAAAAAAAAAAAAAAHwEAAF9yZWxzLy5yZWxzUEsBAi0AFAAGAAgAAAAhAP8RB4DEAAAA2gAAAA8A&#10;AAAAAAAAAAAAAAAABwIAAGRycy9kb3ducmV2LnhtbFBLBQYAAAAAAwADALcAAAD4AgAAAAA=&#10;" path="m,l8359,e" filled="f" strokecolor="#d9d9d9">
                  <v:path arrowok="t" o:extrusionok="f"/>
                </v:shape>
                <v:shape id="Freeform: Shape 5" o:spid="_x0000_s1031" style="position:absolute;left:853;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2gSwgAAANoAAAAPAAAAZHJzL2Rvd25yZXYueG1sRI9Ba8JA&#10;FITvgv9heUJvurGlVqKrSKDgpaA2gsdH9plEs2/D7mrSf+8WBI/DzHzDLNe9acSdnK8tK5hOEhDE&#10;hdU1lwry3+/xHIQPyBoby6TgjzysV8PBElNtO97T/RBKESHsU1RQhdCmUvqiIoN+Ylvi6J2tMxii&#10;dKXUDrsIN418T5KZNFhzXKiwpayi4nq4GQXZMffdLpzzE/98XFyWH5MvOVXqbdRvFiAC9eEVfra3&#10;WsEn/F+JN0CuHgAAAP//AwBQSwECLQAUAAYACAAAACEA2+H2y+4AAACFAQAAEwAAAAAAAAAAAAAA&#10;AAAAAAAAW0NvbnRlbnRfVHlwZXNdLnhtbFBLAQItABQABgAIAAAAIQBa9CxbvwAAABUBAAALAAAA&#10;AAAAAAAAAAAAAB8BAABfcmVscy8ucmVsc1BLAQItABQABgAIAAAAIQCvn2gSwgAAANoAAAAPAAAA&#10;AAAAAAAAAAAAAAcCAABkcnMvZG93bnJldi54bWxQSwUGAAAAAAMAAwC3AAAA9gIAAAAA&#10;" path="m,l,1713e" filled="f" strokecolor="#d9d9d9">
                  <v:path arrowok="t" o:extrusionok="f"/>
                </v:shape>
                <v:shape id="Freeform: Shape 6" o:spid="_x0000_s1032" style="position:absolute;left:857;top:2817;width:1977;height:0;visibility:visible;mso-wrap-style:square;v-text-anchor:middle"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oJ7wgAAANoAAAAPAAAAZHJzL2Rvd25yZXYueG1sRI9Pi8Iw&#10;FMTvC36H8IS9aaqwKtUoKgi6ePAfnh/Ns61tXkITtfvtNwvCHoeZ+Q0zW7SmFk9qfGlZwaCfgCDO&#10;rC45V3A5b3oTED4ga6wtk4If8rCYdz5mmGr74iM9TyEXEcI+RQVFCC6V0mcFGfR964ijd7ONwRBl&#10;k0vd4CvCTS2HSTKSBkuOCwU6WheUVaeHUbCXxq2/rwceV1/7+2pZXdxuVyn12W2XUxCB2vAffre3&#10;WsEI/q7EGyDnvwAAAP//AwBQSwECLQAUAAYACAAAACEA2+H2y+4AAACFAQAAEwAAAAAAAAAAAAAA&#10;AAAAAAAAW0NvbnRlbnRfVHlwZXNdLnhtbFBLAQItABQABgAIAAAAIQBa9CxbvwAAABUBAAALAAAA&#10;AAAAAAAAAAAAAB8BAABfcmVscy8ucmVsc1BLAQItABQABgAIAAAAIQCmMoJ7wgAAANoAAAAPAAAA&#10;AAAAAAAAAAAAAAcCAABkcnMvZG93bnJldi54bWxQSwUGAAAAAAMAAwC3AAAA9gIAAAAA&#10;" path="m,l1976,e" filled="f" strokecolor="#d9d9d9">
                  <v:path arrowok="t" o:extrusionok="f"/>
                </v:shape>
                <v:shape id="Freeform: Shape 7" o:spid="_x0000_s1033" style="position:absolute;left:2837;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VP+wgAAANoAAAAPAAAAZHJzL2Rvd25yZXYueG1sRI9Pi8Iw&#10;FMTvwn6H8Ba8aeouqHSNIoUFLwv+qeDx0Tzbrs1LSaKt394IgsdhZn7DLFa9acSNnK8tK5iMExDE&#10;hdU1lwryw+9oDsIHZI2NZVJwJw+r5cdggam2He/otg+liBD2KSqoQmhTKX1RkUE/ti1x9M7WGQxR&#10;ulJqh12Em0Z+JclUGqw5LlTYUlZRcdlfjYLsmPtuG875if++/12WH5OZnCg1/OzXPyAC9eEdfrU3&#10;WsEMnlfiDZDLBwAAAP//AwBQSwECLQAUAAYACAAAACEA2+H2y+4AAACFAQAAEwAAAAAAAAAAAAAA&#10;AAAAAAAAW0NvbnRlbnRfVHlwZXNdLnhtbFBLAQItABQABgAIAAAAIQBa9CxbvwAAABUBAAALAAAA&#10;AAAAAAAAAAAAAB8BAABfcmVscy8ucmVsc1BLAQItABQABgAIAAAAIQAwAVP+wgAAANoAAAAPAAAA&#10;AAAAAAAAAAAAAAcCAABkcnMvZG93bnJldi54bWxQSwUGAAAAAAMAAwC3AAAA9gIAAAAA&#10;" path="m,l,1713e" filled="f" strokecolor="#d9d9d9">
                  <v:path arrowok="t" o:extrusionok="f"/>
                </v:shape>
                <v:shape id="Freeform: Shape 8" o:spid="_x0000_s1034" style="position:absolute;left:2841;top:2817;width:8359;height:0;visibility:visible;mso-wrap-style:square;v-text-anchor:middle"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2FvwAAANoAAAAPAAAAZHJzL2Rvd25yZXYueG1sRE9Ni8Iw&#10;EL0L/ocwwl5EUz2IVKOIIEhlBd1FPA7N2BabSW2iRn+9OSzs8fG+58tgavGg1lWWFYyGCQji3OqK&#10;CwW/P5vBFITzyBpry6TgRQ6Wi25njqm2Tz7Q4+gLEUPYpaig9L5JpXR5SQbd0DbEkbvY1qCPsC2k&#10;bvEZw00tx0kykQYrjg0lNrQuKb8e70ZB1j9l9ffFTs6U7HfTcLjp8M6U+uqF1QyEp+D/xX/urVYQ&#10;t8Yr8QbIxQcAAP//AwBQSwECLQAUAAYACAAAACEA2+H2y+4AAACFAQAAEwAAAAAAAAAAAAAAAAAA&#10;AAAAW0NvbnRlbnRfVHlwZXNdLnhtbFBLAQItABQABgAIAAAAIQBa9CxbvwAAABUBAAALAAAAAAAA&#10;AAAAAAAAAB8BAABfcmVscy8ucmVsc1BLAQItABQABgAIAAAAIQB+XA2FvwAAANoAAAAPAAAAAAAA&#10;AAAAAAAAAAcCAABkcnMvZG93bnJldi54bWxQSwUGAAAAAAMAAwC3AAAA8wIAAAAA&#10;" path="m,l8359,e" filled="f" strokecolor="#d9d9d9">
                  <v:path arrowok="t" o:extrusionok="f"/>
                </v:shape>
                <v:shape id="Freeform: Shape 9" o:spid="_x0000_s1035" style="position:absolute;left:11204;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mIXwgAAANoAAAAPAAAAZHJzL2Rvd25yZXYueG1sRI9Ba8JA&#10;FITvgv9heUJvurGFWqOrSKDgpaA2gsdH9plEs2/D7mrSf+8WBI/DzHzDLNe9acSdnK8tK5hOEhDE&#10;hdU1lwry3+/xFwgfkDU2lknBH3lYr4aDJabadryn+yGUIkLYp6igCqFNpfRFRQb9xLbE0TtbZzBE&#10;6UqpHXYRbhr5niSf0mDNcaHClrKKiuvhZhRkx9x3u3DOT/zzcXFZfkxmcqrU26jfLEAE6sMr/Gxv&#10;tYI5/F+JN0CuHgAAAP//AwBQSwECLQAUAAYACAAAACEA2+H2y+4AAACFAQAAEwAAAAAAAAAAAAAA&#10;AAAAAAAAW0NvbnRlbnRfVHlwZXNdLnhtbFBLAQItABQABgAIAAAAIQBa9CxbvwAAABUBAAALAAAA&#10;AAAAAAAAAAAAAB8BAABfcmVscy8ucmVsc1BLAQItABQABgAIAAAAIQAu0mIXwgAAANoAAAAPAAAA&#10;AAAAAAAAAAAAAAcCAABkcnMvZG93bnJldi54bWxQSwUGAAAAAAMAAwC3AAAA9gIAAAAA&#10;" path="m,l,1713e" filled="f" strokecolor="#d9d9d9">
                  <v:path arrowok="t" o:extrusionok="f"/>
                </v:shape>
              </v:group>
              <w10:wrap anchorx="margin" anchory="page"/>
            </v:group>
          </w:pict>
        </mc:Fallback>
      </mc:AlternateContent>
    </w:r>
    <w:r w:rsidR="0001106C">
      <w:rPr>
        <w:noProof/>
        <w:lang w:val="id-ID" w:eastAsia="id-ID"/>
      </w:rPr>
      <w:drawing>
        <wp:anchor distT="0" distB="0" distL="0" distR="0" simplePos="0" relativeHeight="251659264" behindDoc="1" locked="0" layoutInCell="1" hidden="0" allowOverlap="1">
          <wp:simplePos x="0" y="0"/>
          <wp:positionH relativeFrom="column">
            <wp:posOffset>-113088</wp:posOffset>
          </wp:positionH>
          <wp:positionV relativeFrom="paragraph">
            <wp:posOffset>8255</wp:posOffset>
          </wp:positionV>
          <wp:extent cx="1149350" cy="1029626"/>
          <wp:effectExtent l="0" t="0" r="0" b="0"/>
          <wp:wrapNone/>
          <wp:docPr id="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49350" cy="1029626"/>
                  </a:xfrm>
                  <a:prstGeom prst="rect">
                    <a:avLst/>
                  </a:prstGeom>
                  <a:ln/>
                </pic:spPr>
              </pic:pic>
            </a:graphicData>
          </a:graphic>
        </wp:anchor>
      </w:drawing>
    </w:r>
  </w:p>
  <w:p w:rsidR="00901606" w:rsidRDefault="0001106C">
    <w:pPr>
      <w:spacing w:line="276" w:lineRule="auto"/>
      <w:ind w:left="1620" w:right="-203"/>
      <w:jc w:val="center"/>
      <w:rPr>
        <w:rFonts w:ascii="Cambria" w:eastAsia="Cambria" w:hAnsi="Cambria" w:cs="Cambria"/>
        <w:b/>
        <w:sz w:val="28"/>
        <w:szCs w:val="28"/>
      </w:rPr>
    </w:pPr>
    <w:r>
      <w:rPr>
        <w:rFonts w:ascii="Cambria" w:eastAsia="Cambria" w:hAnsi="Cambria" w:cs="Cambria"/>
        <w:b/>
        <w:sz w:val="28"/>
        <w:szCs w:val="28"/>
      </w:rPr>
      <w:t>Journal of Coaching and Sport Science</w:t>
    </w:r>
  </w:p>
  <w:p w:rsidR="00901606" w:rsidRDefault="0001106C">
    <w:pPr>
      <w:spacing w:before="29"/>
      <w:ind w:left="4253" w:right="2407"/>
      <w:jc w:val="center"/>
      <w:rPr>
        <w:rFonts w:ascii="Cambria" w:eastAsia="Cambria" w:hAnsi="Cambria" w:cs="Cambria"/>
        <w:sz w:val="22"/>
        <w:szCs w:val="22"/>
      </w:rPr>
    </w:pPr>
    <w:r>
      <w:rPr>
        <w:rFonts w:ascii="Cambria" w:eastAsia="Cambria" w:hAnsi="Cambria" w:cs="Cambria"/>
        <w:b/>
        <w:sz w:val="22"/>
        <w:szCs w:val="22"/>
      </w:rPr>
      <w:t>Volume X, Issue X, xx -xx.</w:t>
    </w:r>
  </w:p>
  <w:p w:rsidR="00901606" w:rsidRDefault="0001106C">
    <w:pPr>
      <w:spacing w:line="220" w:lineRule="auto"/>
      <w:ind w:left="4678" w:right="-2"/>
      <w:rPr>
        <w:rFonts w:ascii="Cambria" w:eastAsia="Cambria" w:hAnsi="Cambria" w:cs="Cambria"/>
        <w:sz w:val="20"/>
        <w:szCs w:val="20"/>
      </w:rPr>
    </w:pPr>
    <w:r>
      <w:rPr>
        <w:rFonts w:ascii="Cambria" w:eastAsia="Cambria" w:hAnsi="Cambria" w:cs="Cambria"/>
        <w:sz w:val="20"/>
        <w:szCs w:val="20"/>
      </w:rPr>
      <w:t>e_ISSN: -</w:t>
    </w:r>
  </w:p>
  <w:p w:rsidR="00901606" w:rsidRDefault="00620A90">
    <w:pPr>
      <w:spacing w:line="220" w:lineRule="auto"/>
      <w:ind w:left="2880" w:right="-2" w:firstLine="96"/>
      <w:rPr>
        <w:rFonts w:ascii="Cambria" w:eastAsia="Cambria" w:hAnsi="Cambria" w:cs="Cambria"/>
        <w:sz w:val="20"/>
        <w:szCs w:val="20"/>
      </w:rPr>
    </w:pPr>
    <w:hyperlink r:id="rId2">
      <w:r w:rsidR="0001106C">
        <w:rPr>
          <w:rFonts w:ascii="Cambria" w:eastAsia="Cambria" w:hAnsi="Cambria" w:cs="Cambria"/>
          <w:color w:val="0000FF"/>
          <w:sz w:val="20"/>
          <w:szCs w:val="20"/>
          <w:u w:val="single"/>
        </w:rPr>
        <w:t>https://www.journal.foundae.com/index.php/jcss/index</w:t>
      </w:r>
    </w:hyperlink>
  </w:p>
  <w:p w:rsidR="00901606" w:rsidRDefault="00901606">
    <w:pPr>
      <w:spacing w:line="220" w:lineRule="auto"/>
      <w:ind w:left="2880" w:right="-2" w:firstLine="521"/>
      <w:rPr>
        <w:rFonts w:ascii="Cambria" w:eastAsia="Cambria" w:hAnsi="Cambria" w:cs="Cambr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082DBE"/>
    <w:multiLevelType w:val="hybridMultilevel"/>
    <w:tmpl w:val="30849170"/>
    <w:lvl w:ilvl="0" w:tplc="E09C7E50">
      <w:start w:val="1"/>
      <w:numFmt w:val="decimal"/>
      <w:lvlText w:val="%1)"/>
      <w:lvlJc w:val="left"/>
      <w:pPr>
        <w:ind w:left="1303" w:hanging="360"/>
        <w:jc w:val="left"/>
      </w:pPr>
      <w:rPr>
        <w:rFonts w:ascii="Times New Roman" w:eastAsia="Times New Roman" w:hAnsi="Times New Roman" w:cs="Times New Roman" w:hint="default"/>
        <w:w w:val="95"/>
        <w:sz w:val="25"/>
        <w:szCs w:val="25"/>
        <w:lang w:val="id" w:eastAsia="en-US" w:bidi="ar-SA"/>
      </w:rPr>
    </w:lvl>
    <w:lvl w:ilvl="1" w:tplc="27ECDD0A">
      <w:numFmt w:val="bullet"/>
      <w:lvlText w:val="•"/>
      <w:lvlJc w:val="left"/>
      <w:pPr>
        <w:ind w:left="2034" w:hanging="360"/>
      </w:pPr>
      <w:rPr>
        <w:rFonts w:hint="default"/>
        <w:lang w:val="id" w:eastAsia="en-US" w:bidi="ar-SA"/>
      </w:rPr>
    </w:lvl>
    <w:lvl w:ilvl="2" w:tplc="8CC28BC2">
      <w:numFmt w:val="bullet"/>
      <w:lvlText w:val="•"/>
      <w:lvlJc w:val="left"/>
      <w:pPr>
        <w:ind w:left="2768" w:hanging="360"/>
      </w:pPr>
      <w:rPr>
        <w:rFonts w:hint="default"/>
        <w:lang w:val="id" w:eastAsia="en-US" w:bidi="ar-SA"/>
      </w:rPr>
    </w:lvl>
    <w:lvl w:ilvl="3" w:tplc="21949048">
      <w:numFmt w:val="bullet"/>
      <w:lvlText w:val="•"/>
      <w:lvlJc w:val="left"/>
      <w:pPr>
        <w:ind w:left="3503" w:hanging="360"/>
      </w:pPr>
      <w:rPr>
        <w:rFonts w:hint="default"/>
        <w:lang w:val="id" w:eastAsia="en-US" w:bidi="ar-SA"/>
      </w:rPr>
    </w:lvl>
    <w:lvl w:ilvl="4" w:tplc="99887178">
      <w:numFmt w:val="bullet"/>
      <w:lvlText w:val="•"/>
      <w:lvlJc w:val="left"/>
      <w:pPr>
        <w:ind w:left="4237" w:hanging="360"/>
      </w:pPr>
      <w:rPr>
        <w:rFonts w:hint="default"/>
        <w:lang w:val="id" w:eastAsia="en-US" w:bidi="ar-SA"/>
      </w:rPr>
    </w:lvl>
    <w:lvl w:ilvl="5" w:tplc="6AEA1666">
      <w:numFmt w:val="bullet"/>
      <w:lvlText w:val="•"/>
      <w:lvlJc w:val="left"/>
      <w:pPr>
        <w:ind w:left="4972" w:hanging="360"/>
      </w:pPr>
      <w:rPr>
        <w:rFonts w:hint="default"/>
        <w:lang w:val="id" w:eastAsia="en-US" w:bidi="ar-SA"/>
      </w:rPr>
    </w:lvl>
    <w:lvl w:ilvl="6" w:tplc="86084838">
      <w:numFmt w:val="bullet"/>
      <w:lvlText w:val="•"/>
      <w:lvlJc w:val="left"/>
      <w:pPr>
        <w:ind w:left="5706" w:hanging="360"/>
      </w:pPr>
      <w:rPr>
        <w:rFonts w:hint="default"/>
        <w:lang w:val="id" w:eastAsia="en-US" w:bidi="ar-SA"/>
      </w:rPr>
    </w:lvl>
    <w:lvl w:ilvl="7" w:tplc="078003EC">
      <w:numFmt w:val="bullet"/>
      <w:lvlText w:val="•"/>
      <w:lvlJc w:val="left"/>
      <w:pPr>
        <w:ind w:left="6440" w:hanging="360"/>
      </w:pPr>
      <w:rPr>
        <w:rFonts w:hint="default"/>
        <w:lang w:val="id" w:eastAsia="en-US" w:bidi="ar-SA"/>
      </w:rPr>
    </w:lvl>
    <w:lvl w:ilvl="8" w:tplc="F454EEDE">
      <w:numFmt w:val="bullet"/>
      <w:lvlText w:val="•"/>
      <w:lvlJc w:val="left"/>
      <w:pPr>
        <w:ind w:left="7175" w:hanging="360"/>
      </w:pPr>
      <w:rPr>
        <w:rFonts w:hint="default"/>
        <w:lang w:val="id"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06"/>
    <w:rsid w:val="0001106C"/>
    <w:rsid w:val="000517A3"/>
    <w:rsid w:val="00055E17"/>
    <w:rsid w:val="000A4DC0"/>
    <w:rsid w:val="000B359A"/>
    <w:rsid w:val="001028AF"/>
    <w:rsid w:val="00165891"/>
    <w:rsid w:val="00183934"/>
    <w:rsid w:val="001C6B17"/>
    <w:rsid w:val="00242C44"/>
    <w:rsid w:val="002F0F8D"/>
    <w:rsid w:val="00400E44"/>
    <w:rsid w:val="00431F0F"/>
    <w:rsid w:val="004F2748"/>
    <w:rsid w:val="005029E6"/>
    <w:rsid w:val="0059248C"/>
    <w:rsid w:val="00620A90"/>
    <w:rsid w:val="006245ED"/>
    <w:rsid w:val="0068485B"/>
    <w:rsid w:val="00686EA0"/>
    <w:rsid w:val="006A5438"/>
    <w:rsid w:val="006E02DE"/>
    <w:rsid w:val="00761D1D"/>
    <w:rsid w:val="00791705"/>
    <w:rsid w:val="007A3971"/>
    <w:rsid w:val="007B5735"/>
    <w:rsid w:val="007B6D9D"/>
    <w:rsid w:val="007E3317"/>
    <w:rsid w:val="00807191"/>
    <w:rsid w:val="00825283"/>
    <w:rsid w:val="00833172"/>
    <w:rsid w:val="00837FF3"/>
    <w:rsid w:val="008D5FC8"/>
    <w:rsid w:val="00901606"/>
    <w:rsid w:val="009030CA"/>
    <w:rsid w:val="00903D1D"/>
    <w:rsid w:val="00905CC2"/>
    <w:rsid w:val="00925DDC"/>
    <w:rsid w:val="00953DE4"/>
    <w:rsid w:val="00987F0E"/>
    <w:rsid w:val="009B3B45"/>
    <w:rsid w:val="00A5399E"/>
    <w:rsid w:val="00A65829"/>
    <w:rsid w:val="00AF4176"/>
    <w:rsid w:val="00AF4D36"/>
    <w:rsid w:val="00B12E97"/>
    <w:rsid w:val="00B153FA"/>
    <w:rsid w:val="00B81C23"/>
    <w:rsid w:val="00BC3528"/>
    <w:rsid w:val="00C006DC"/>
    <w:rsid w:val="00C61D99"/>
    <w:rsid w:val="00CA7B66"/>
    <w:rsid w:val="00CB24CB"/>
    <w:rsid w:val="00D528FA"/>
    <w:rsid w:val="00D6624A"/>
    <w:rsid w:val="00D820AE"/>
    <w:rsid w:val="00DA78E0"/>
    <w:rsid w:val="00DB0290"/>
    <w:rsid w:val="00DB2532"/>
    <w:rsid w:val="00E029BA"/>
    <w:rsid w:val="00E62206"/>
    <w:rsid w:val="00E74302"/>
    <w:rsid w:val="00F231D9"/>
    <w:rsid w:val="00FB596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DAF88"/>
  <w15:docId w15:val="{ED1EC54D-482A-4E4E-B49D-94387B018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id-ID"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lang w:eastAsia="ar-S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uiPriority w:val="1"/>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rsid w:val="00FC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422B"/>
    <w:pPr>
      <w:tabs>
        <w:tab w:val="center" w:pos="4680"/>
        <w:tab w:val="right" w:pos="9360"/>
      </w:tabs>
    </w:pPr>
    <w:rPr>
      <w:lang w:val="x-none"/>
    </w:r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rPr>
      <w:lang w:val="x-none"/>
    </w:r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lang w:val="x-none"/>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uiPriority w:val="1"/>
    <w:qFormat/>
    <w:rsid w:val="0070706E"/>
    <w:pPr>
      <w:suppressAutoHyphens/>
    </w:pPr>
    <w:rPr>
      <w:lang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character" w:customStyle="1" w:styleId="UnresolvedMention2">
    <w:name w:val="Unresolved Mention2"/>
    <w:basedOn w:val="DefaultParagraphFont"/>
    <w:uiPriority w:val="99"/>
    <w:semiHidden/>
    <w:unhideWhenUsed/>
    <w:rsid w:val="00A87C61"/>
    <w:rPr>
      <w:color w:val="605E5C"/>
      <w:shd w:val="clear" w:color="auto" w:fill="E1DFDD"/>
    </w:r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character" w:styleId="CommentReference">
    <w:name w:val="annotation reference"/>
    <w:basedOn w:val="DefaultParagraphFont"/>
    <w:uiPriority w:val="99"/>
    <w:semiHidden/>
    <w:unhideWhenUsed/>
    <w:rsid w:val="004F2748"/>
    <w:rPr>
      <w:sz w:val="16"/>
      <w:szCs w:val="16"/>
    </w:rPr>
  </w:style>
  <w:style w:type="paragraph" w:styleId="CommentText">
    <w:name w:val="annotation text"/>
    <w:basedOn w:val="Normal"/>
    <w:link w:val="CommentTextChar"/>
    <w:uiPriority w:val="99"/>
    <w:semiHidden/>
    <w:unhideWhenUsed/>
    <w:rsid w:val="004F2748"/>
    <w:rPr>
      <w:sz w:val="20"/>
      <w:szCs w:val="20"/>
    </w:rPr>
  </w:style>
  <w:style w:type="character" w:customStyle="1" w:styleId="CommentTextChar">
    <w:name w:val="Comment Text Char"/>
    <w:basedOn w:val="DefaultParagraphFont"/>
    <w:link w:val="CommentText"/>
    <w:uiPriority w:val="99"/>
    <w:semiHidden/>
    <w:rsid w:val="004F2748"/>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jcss/index"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I3NCl1rr4iuYetWHzVJjltxf3A==">AMUW2mWxgLO2XZs85cNGzV4oqcwCXHr4jpQrkdZytcyTl6+ZORve6pn2Jupay75lFbo9KZ1Genmm9JeCzOaemo12ijL4ni8ibA8T9Rob2nROzNGkYAPI2oHR8B1xNP45aMN4Dv7RD51i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6C2F9-68DE-46EF-B987-761D82645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9951</Words>
  <Characters>56724</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pengetikan</dc:creator>
  <cp:lastModifiedBy>UIN Raden Intan</cp:lastModifiedBy>
  <cp:revision>25</cp:revision>
  <dcterms:created xsi:type="dcterms:W3CDTF">2022-08-08T05:28:00Z</dcterms:created>
  <dcterms:modified xsi:type="dcterms:W3CDTF">2022-08-08T12:37:00Z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68a5278e-0955-32e0-b573-ecd67dff783d</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http://www.zotero.org/styles/chicago-fullnote-bibliography</vt:lpwstr>
  </property>
  <property fmtid="{D5CDD505-2E9C-101B-9397-08002B2CF9AE}" pid="12" name="Mendeley Recent Style Name 3_1">
    <vt:lpwstr>Chicago Manual of Style 17th edition (full note)</vt:lpwstr>
  </property>
  <property fmtid="{D5CDD505-2E9C-101B-9397-08002B2CF9AE}" pid="13" name="Mendeley Recent Style Id 4_1">
    <vt:lpwstr>http://www.zotero.org/styles/chicago-fullnote-bibliography-with-ibid</vt:lpwstr>
  </property>
  <property fmtid="{D5CDD505-2E9C-101B-9397-08002B2CF9AE}" pid="14" name="Mendeley Recent Style Name 4_1">
    <vt:lpwstr>Chicago Manual of Style 17th edition (full note, with Ibid.)</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