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07901" w14:textId="77777777" w:rsidR="00651680" w:rsidRPr="00E04293" w:rsidRDefault="00651680" w:rsidP="00651680">
      <w:pPr>
        <w:pStyle w:val="PlainText"/>
        <w:jc w:val="center"/>
        <w:rPr>
          <w:rFonts w:asciiTheme="majorBidi" w:hAnsiTheme="majorBidi" w:cstheme="majorBidi"/>
          <w:sz w:val="24"/>
          <w:szCs w:val="24"/>
        </w:rPr>
      </w:pPr>
      <w:r w:rsidRPr="00E04293">
        <w:rPr>
          <w:rStyle w:val="Strong"/>
          <w:rFonts w:asciiTheme="majorBidi" w:eastAsiaTheme="majorEastAsia" w:hAnsiTheme="majorBidi" w:cstheme="majorBidi"/>
          <w:sz w:val="28"/>
          <w:szCs w:val="28"/>
        </w:rPr>
        <w:t>EFFECTIVENESS OF THE THEMATIC APPROACH IN LEARNING NATURAL AND SOCIAL SCIENCES</w:t>
      </w:r>
      <w:r w:rsidRPr="00E04293">
        <w:rPr>
          <w:rFonts w:asciiTheme="majorBidi" w:hAnsiTheme="majorBidi" w:cstheme="majorBidi"/>
          <w:sz w:val="28"/>
          <w:szCs w:val="28"/>
        </w:rPr>
        <w:br/>
      </w:r>
      <w:r w:rsidRPr="00E04293">
        <w:rPr>
          <w:rFonts w:asciiTheme="majorBidi" w:hAnsiTheme="majorBidi" w:cstheme="majorBidi"/>
          <w:sz w:val="24"/>
          <w:szCs w:val="24"/>
        </w:rPr>
        <w:t>(A Quasi-Experimental Study in Grade XI at SMKN 1 Sukadana)</w:t>
      </w:r>
    </w:p>
    <w:p w14:paraId="56FEEA90" w14:textId="77777777" w:rsidR="00651680" w:rsidRPr="00045AFC" w:rsidRDefault="00651680" w:rsidP="00651680">
      <w:pPr>
        <w:pStyle w:val="PlainText"/>
        <w:jc w:val="center"/>
        <w:rPr>
          <w:rFonts w:asciiTheme="majorBidi" w:eastAsia="MS Mincho" w:hAnsiTheme="majorBidi" w:cstheme="majorBidi"/>
          <w:sz w:val="24"/>
          <w:szCs w:val="24"/>
        </w:rPr>
      </w:pPr>
    </w:p>
    <w:p w14:paraId="7EE551FD" w14:textId="77777777" w:rsidR="00E24E86" w:rsidRPr="00E24E86" w:rsidRDefault="00E24E86" w:rsidP="00E24E86">
      <w:pPr>
        <w:contextualSpacing/>
        <w:jc w:val="center"/>
        <w:rPr>
          <w:rFonts w:asciiTheme="majorBidi" w:hAnsiTheme="majorBidi" w:cstheme="majorBidi"/>
          <w:b/>
          <w:bCs/>
          <w:sz w:val="22"/>
          <w:szCs w:val="22"/>
        </w:rPr>
      </w:pPr>
      <w:r w:rsidRPr="00E24E86">
        <w:rPr>
          <w:rFonts w:asciiTheme="majorBidi" w:hAnsiTheme="majorBidi" w:cstheme="majorBidi"/>
          <w:b/>
          <w:bCs/>
          <w:sz w:val="22"/>
          <w:szCs w:val="22"/>
          <w:vertAlign w:val="superscript"/>
        </w:rPr>
        <w:t xml:space="preserve">1. </w:t>
      </w:r>
      <w:r w:rsidRPr="00E24E86">
        <w:rPr>
          <w:rFonts w:asciiTheme="majorBidi" w:hAnsiTheme="majorBidi" w:cstheme="majorBidi"/>
          <w:b/>
          <w:bCs/>
          <w:sz w:val="22"/>
          <w:szCs w:val="22"/>
          <w:lang w:val="id-ID"/>
        </w:rPr>
        <w:t>Tulus</w:t>
      </w:r>
      <w:r w:rsidRPr="00E24E86">
        <w:rPr>
          <w:rFonts w:asciiTheme="majorBidi" w:hAnsiTheme="majorBidi" w:cstheme="majorBidi"/>
          <w:b/>
          <w:bCs/>
          <w:sz w:val="22"/>
          <w:szCs w:val="22"/>
        </w:rPr>
        <w:t xml:space="preserve"> </w:t>
      </w:r>
      <w:r w:rsidRPr="00E24E86">
        <w:rPr>
          <w:rFonts w:asciiTheme="majorBidi" w:hAnsiTheme="majorBidi" w:cstheme="majorBidi"/>
          <w:b/>
          <w:bCs/>
          <w:sz w:val="22"/>
          <w:szCs w:val="22"/>
          <w:vertAlign w:val="superscript"/>
        </w:rPr>
        <w:t xml:space="preserve">2. </w:t>
      </w:r>
      <w:r w:rsidRPr="00E24E86">
        <w:rPr>
          <w:rFonts w:asciiTheme="majorBidi" w:hAnsiTheme="majorBidi" w:cstheme="majorBidi"/>
          <w:b/>
          <w:bCs/>
          <w:sz w:val="22"/>
          <w:szCs w:val="22"/>
        </w:rPr>
        <w:t>Halida Aunurrahman</w:t>
      </w:r>
      <w:r w:rsidRPr="00E24E86">
        <w:rPr>
          <w:rFonts w:asciiTheme="majorBidi" w:hAnsiTheme="majorBidi" w:cstheme="majorBidi"/>
          <w:b/>
          <w:bCs/>
          <w:sz w:val="22"/>
          <w:szCs w:val="22"/>
          <w:vertAlign w:val="superscript"/>
        </w:rPr>
        <w:t xml:space="preserve"> 3. </w:t>
      </w:r>
      <w:proofErr w:type="gramStart"/>
      <w:r w:rsidRPr="00E24E86">
        <w:rPr>
          <w:rFonts w:asciiTheme="majorBidi" w:hAnsiTheme="majorBidi" w:cstheme="majorBidi"/>
          <w:b/>
          <w:bCs/>
          <w:sz w:val="22"/>
          <w:szCs w:val="22"/>
        </w:rPr>
        <w:t xml:space="preserve">Halida  </w:t>
      </w:r>
      <w:r w:rsidRPr="00E24E86">
        <w:rPr>
          <w:rFonts w:asciiTheme="majorBidi" w:hAnsiTheme="majorBidi" w:cstheme="majorBidi"/>
          <w:b/>
          <w:bCs/>
          <w:sz w:val="22"/>
          <w:szCs w:val="22"/>
          <w:vertAlign w:val="superscript"/>
        </w:rPr>
        <w:t>4</w:t>
      </w:r>
      <w:proofErr w:type="gramEnd"/>
      <w:r w:rsidRPr="00E24E86">
        <w:rPr>
          <w:rFonts w:asciiTheme="majorBidi" w:hAnsiTheme="majorBidi" w:cstheme="majorBidi"/>
          <w:b/>
          <w:bCs/>
          <w:sz w:val="22"/>
          <w:szCs w:val="22"/>
          <w:vertAlign w:val="superscript"/>
        </w:rPr>
        <w:t xml:space="preserve">. </w:t>
      </w:r>
      <w:r w:rsidRPr="00E24E86">
        <w:rPr>
          <w:rFonts w:asciiTheme="majorBidi" w:hAnsiTheme="majorBidi" w:cstheme="majorBidi"/>
          <w:b/>
          <w:bCs/>
          <w:sz w:val="22"/>
          <w:szCs w:val="22"/>
        </w:rPr>
        <w:t xml:space="preserve">Hesti Dahlan </w:t>
      </w:r>
      <w:r w:rsidRPr="00E24E86">
        <w:rPr>
          <w:rFonts w:asciiTheme="majorBidi" w:hAnsiTheme="majorBidi" w:cstheme="majorBidi"/>
          <w:b/>
          <w:bCs/>
          <w:sz w:val="22"/>
          <w:szCs w:val="22"/>
          <w:vertAlign w:val="superscript"/>
        </w:rPr>
        <w:t xml:space="preserve">5. </w:t>
      </w:r>
      <w:r w:rsidRPr="00E24E86">
        <w:rPr>
          <w:rFonts w:asciiTheme="majorBidi" w:hAnsiTheme="majorBidi" w:cstheme="majorBidi"/>
          <w:b/>
          <w:bCs/>
          <w:sz w:val="22"/>
          <w:szCs w:val="22"/>
        </w:rPr>
        <w:t xml:space="preserve">Ndaru Wigati </w:t>
      </w:r>
      <w:r w:rsidRPr="00E24E86">
        <w:rPr>
          <w:rFonts w:asciiTheme="majorBidi" w:hAnsiTheme="majorBidi" w:cstheme="majorBidi"/>
          <w:b/>
          <w:bCs/>
          <w:sz w:val="22"/>
          <w:szCs w:val="22"/>
          <w:vertAlign w:val="superscript"/>
        </w:rPr>
        <w:t xml:space="preserve">6. </w:t>
      </w:r>
      <w:r w:rsidRPr="00E24E86">
        <w:rPr>
          <w:rFonts w:asciiTheme="majorBidi" w:hAnsiTheme="majorBidi" w:cstheme="majorBidi"/>
          <w:b/>
          <w:bCs/>
          <w:sz w:val="22"/>
          <w:szCs w:val="22"/>
        </w:rPr>
        <w:t xml:space="preserve">Hadi Mulya </w:t>
      </w:r>
    </w:p>
    <w:p w14:paraId="3DFFC604" w14:textId="4139ACF9" w:rsidR="00651680" w:rsidRPr="00651680" w:rsidRDefault="00651680" w:rsidP="00651680">
      <w:pPr>
        <w:contextualSpacing/>
        <w:jc w:val="center"/>
        <w:rPr>
          <w:sz w:val="28"/>
          <w:szCs w:val="28"/>
          <w:lang w:val="id-ID"/>
        </w:rPr>
      </w:pPr>
      <w:r w:rsidRPr="00045AFC">
        <w:rPr>
          <w:rFonts w:asciiTheme="majorBidi" w:hAnsiTheme="majorBidi" w:cstheme="majorBidi"/>
          <w:vertAlign w:val="superscript"/>
        </w:rPr>
        <w:t>1,</w:t>
      </w:r>
      <w:r w:rsidR="00E24E86">
        <w:rPr>
          <w:rFonts w:asciiTheme="majorBidi" w:hAnsiTheme="majorBidi" w:cstheme="majorBidi"/>
          <w:vertAlign w:val="superscript"/>
        </w:rPr>
        <w:t>2,3,</w:t>
      </w:r>
      <w:r w:rsidRPr="00045AFC">
        <w:rPr>
          <w:rFonts w:asciiTheme="majorBidi" w:hAnsiTheme="majorBidi" w:cstheme="majorBidi"/>
          <w:vertAlign w:val="superscript"/>
        </w:rPr>
        <w:t xml:space="preserve">4,5,6 </w:t>
      </w:r>
      <w:r>
        <w:t xml:space="preserve">Master’s Program in Technology Education, </w:t>
      </w:r>
      <w:r w:rsidRPr="00D2492B">
        <w:rPr>
          <w:bCs/>
        </w:rPr>
        <w:t>Faculty of Teacher Training and Education</w:t>
      </w:r>
      <w:r>
        <w:rPr>
          <w:bCs/>
        </w:rPr>
        <w:t>,</w:t>
      </w:r>
      <w:r w:rsidRPr="00894E99">
        <w:rPr>
          <w:bCs/>
        </w:rPr>
        <w:t xml:space="preserve"> </w:t>
      </w:r>
      <w:r w:rsidRPr="00D2492B">
        <w:rPr>
          <w:bCs/>
        </w:rPr>
        <w:t>Tanjungpura University</w:t>
      </w:r>
      <w:r w:rsidRPr="00894E99">
        <w:rPr>
          <w:bCs/>
        </w:rPr>
        <w:t xml:space="preserve"> Pontianak, </w:t>
      </w:r>
      <w:r>
        <w:rPr>
          <w:bCs/>
        </w:rPr>
        <w:t xml:space="preserve">Kalimantan Barat, </w:t>
      </w:r>
      <w:r w:rsidRPr="00894E99">
        <w:rPr>
          <w:bCs/>
        </w:rPr>
        <w:t>Indonesia</w:t>
      </w:r>
    </w:p>
    <w:p w14:paraId="67D3FA2F" w14:textId="12C4FDEF" w:rsidR="00651680" w:rsidRDefault="00651680" w:rsidP="00651680">
      <w:pPr>
        <w:contextualSpacing/>
        <w:jc w:val="center"/>
        <w:rPr>
          <w:rFonts w:asciiTheme="majorBidi" w:hAnsiTheme="majorBidi" w:cstheme="majorBidi"/>
          <w:lang w:val="id-ID"/>
        </w:rPr>
      </w:pPr>
      <w:r>
        <w:rPr>
          <w:bCs/>
        </w:rPr>
        <w:t xml:space="preserve">Email : </w:t>
      </w:r>
      <w:bookmarkStart w:id="0" w:name="_Hlk177937422"/>
      <w:r w:rsidRPr="00651680">
        <w:rPr>
          <w:rFonts w:asciiTheme="majorBidi" w:hAnsiTheme="majorBidi" w:cstheme="majorBidi"/>
          <w:sz w:val="20"/>
          <w:szCs w:val="20"/>
        </w:rPr>
        <w:fldChar w:fldCharType="begin"/>
      </w:r>
      <w:r w:rsidRPr="00651680">
        <w:rPr>
          <w:rFonts w:asciiTheme="majorBidi" w:hAnsiTheme="majorBidi" w:cstheme="majorBidi"/>
          <w:sz w:val="20"/>
          <w:szCs w:val="20"/>
          <w:lang w:val="id-ID"/>
        </w:rPr>
        <w:instrText xml:space="preserve"> HYPERLINK "mailto:duabintang794@gmail.com" </w:instrText>
      </w:r>
      <w:r w:rsidRPr="00651680">
        <w:rPr>
          <w:rFonts w:asciiTheme="majorBidi" w:hAnsiTheme="majorBidi" w:cstheme="majorBidi"/>
          <w:sz w:val="20"/>
          <w:szCs w:val="20"/>
        </w:rPr>
        <w:fldChar w:fldCharType="separate"/>
      </w:r>
      <w:r w:rsidRPr="00651680">
        <w:rPr>
          <w:rStyle w:val="Hyperlink"/>
          <w:rFonts w:asciiTheme="majorBidi" w:hAnsiTheme="majorBidi" w:cstheme="majorBidi"/>
          <w:sz w:val="20"/>
          <w:szCs w:val="20"/>
          <w:lang w:val="id-ID"/>
        </w:rPr>
        <w:t>duabintang794@gmail.com</w:t>
      </w:r>
      <w:r w:rsidRPr="00651680">
        <w:rPr>
          <w:rFonts w:asciiTheme="majorBidi" w:hAnsiTheme="majorBidi" w:cstheme="majorBidi"/>
          <w:sz w:val="20"/>
          <w:szCs w:val="20"/>
        </w:rPr>
        <w:fldChar w:fldCharType="end"/>
      </w:r>
      <w:r w:rsidRPr="00651680">
        <w:rPr>
          <w:rFonts w:asciiTheme="majorBidi" w:hAnsiTheme="majorBidi" w:cstheme="majorBidi"/>
          <w:sz w:val="20"/>
          <w:szCs w:val="20"/>
          <w:lang w:val="id-ID"/>
        </w:rPr>
        <w:t xml:space="preserve">; </w:t>
      </w:r>
      <w:hyperlink r:id="rId8" w:history="1">
        <w:r w:rsidR="00E24E86" w:rsidRPr="00BE5397">
          <w:rPr>
            <w:rStyle w:val="Hyperlink"/>
            <w:rFonts w:asciiTheme="majorBidi" w:hAnsiTheme="majorBidi" w:cstheme="majorBidi"/>
            <w:sz w:val="20"/>
            <w:szCs w:val="20"/>
            <w:lang w:val="id-ID"/>
          </w:rPr>
          <w:t>aunurrahman@fkip.untan.ac.id</w:t>
        </w:r>
      </w:hyperlink>
      <w:r w:rsidR="00E24E86">
        <w:rPr>
          <w:rFonts w:asciiTheme="majorBidi" w:hAnsiTheme="majorBidi" w:cstheme="majorBidi"/>
          <w:sz w:val="20"/>
          <w:szCs w:val="20"/>
        </w:rPr>
        <w:t xml:space="preserve">; </w:t>
      </w:r>
      <w:hyperlink r:id="rId9" w:history="1">
        <w:r w:rsidR="00E24E86" w:rsidRPr="00BE5397">
          <w:rPr>
            <w:rStyle w:val="Hyperlink"/>
            <w:rFonts w:asciiTheme="majorBidi" w:hAnsiTheme="majorBidi" w:cstheme="majorBidi"/>
            <w:sz w:val="20"/>
            <w:szCs w:val="20"/>
            <w:lang w:val="id-ID"/>
          </w:rPr>
          <w:t>halida@fkip.untan.ac.id</w:t>
        </w:r>
      </w:hyperlink>
      <w:r w:rsidRPr="00651680">
        <w:rPr>
          <w:rFonts w:asciiTheme="majorBidi" w:hAnsiTheme="majorBidi" w:cstheme="majorBidi"/>
          <w:sz w:val="20"/>
          <w:szCs w:val="20"/>
          <w:lang w:val="id-ID"/>
        </w:rPr>
        <w:t xml:space="preserve"> </w:t>
      </w:r>
      <w:hyperlink r:id="rId10" w:history="1">
        <w:r w:rsidRPr="00651680">
          <w:rPr>
            <w:rStyle w:val="Hyperlink"/>
            <w:rFonts w:asciiTheme="majorBidi" w:hAnsiTheme="majorBidi" w:cstheme="majorBidi"/>
            <w:sz w:val="20"/>
            <w:szCs w:val="20"/>
            <w:lang w:val="id-ID"/>
          </w:rPr>
          <w:t>hestidahlan76@gmail.com</w:t>
        </w:r>
      </w:hyperlink>
      <w:r w:rsidRPr="00651680">
        <w:rPr>
          <w:rFonts w:asciiTheme="majorBidi" w:hAnsiTheme="majorBidi" w:cstheme="majorBidi"/>
          <w:sz w:val="20"/>
          <w:szCs w:val="20"/>
          <w:lang w:val="id-ID"/>
        </w:rPr>
        <w:t xml:space="preserve">; </w:t>
      </w:r>
      <w:hyperlink r:id="rId11" w:history="1">
        <w:r w:rsidRPr="00651680">
          <w:rPr>
            <w:rStyle w:val="Hyperlink"/>
            <w:rFonts w:asciiTheme="majorBidi" w:hAnsiTheme="majorBidi" w:cstheme="majorBidi"/>
            <w:sz w:val="20"/>
            <w:szCs w:val="20"/>
            <w:lang w:val="id-ID"/>
          </w:rPr>
          <w:t>ndaruwigatii@gmail.com</w:t>
        </w:r>
      </w:hyperlink>
      <w:r w:rsidRPr="00651680">
        <w:rPr>
          <w:rFonts w:asciiTheme="majorBidi" w:hAnsiTheme="majorBidi" w:cstheme="majorBidi"/>
          <w:sz w:val="20"/>
          <w:szCs w:val="20"/>
          <w:lang w:val="id-ID"/>
        </w:rPr>
        <w:t xml:space="preserve"> ; </w:t>
      </w:r>
      <w:hyperlink r:id="rId12" w:history="1">
        <w:r w:rsidRPr="00651680">
          <w:rPr>
            <w:rStyle w:val="Hyperlink"/>
            <w:rFonts w:asciiTheme="majorBidi" w:hAnsiTheme="majorBidi" w:cstheme="majorBidi"/>
            <w:sz w:val="20"/>
            <w:szCs w:val="20"/>
            <w:lang w:val="id-ID"/>
          </w:rPr>
          <w:t>F2151231019@student.untan.ac.id</w:t>
        </w:r>
      </w:hyperlink>
      <w:r w:rsidRPr="00651680">
        <w:rPr>
          <w:rFonts w:asciiTheme="majorBidi" w:hAnsiTheme="majorBidi" w:cstheme="majorBidi"/>
          <w:sz w:val="20"/>
          <w:szCs w:val="20"/>
          <w:lang w:val="id-ID"/>
        </w:rPr>
        <w:t xml:space="preserve"> ;</w:t>
      </w:r>
      <w:r w:rsidRPr="00045AFC">
        <w:rPr>
          <w:rFonts w:asciiTheme="majorBidi" w:hAnsiTheme="majorBidi" w:cstheme="majorBidi"/>
          <w:lang w:val="id-ID"/>
        </w:rPr>
        <w:t xml:space="preserve"> </w:t>
      </w:r>
    </w:p>
    <w:p w14:paraId="6C2D260C" w14:textId="77777777" w:rsidR="00651680" w:rsidRPr="00045AFC" w:rsidRDefault="00651680" w:rsidP="00651680">
      <w:pPr>
        <w:contextualSpacing/>
        <w:jc w:val="center"/>
        <w:rPr>
          <w:rFonts w:asciiTheme="majorBidi" w:hAnsiTheme="majorBidi" w:cstheme="majorBidi"/>
          <w:lang w:val="id-ID"/>
        </w:rPr>
      </w:pPr>
    </w:p>
    <w:bookmarkEnd w:id="0"/>
    <w:p w14:paraId="3EA032C9" w14:textId="5E0360E8" w:rsidR="00651680" w:rsidRPr="00E24E86" w:rsidRDefault="00651680" w:rsidP="00651680">
      <w:pPr>
        <w:jc w:val="center"/>
        <w:rPr>
          <w:i/>
          <w:iCs/>
          <w:sz w:val="20"/>
          <w:szCs w:val="20"/>
        </w:rPr>
      </w:pPr>
      <w:r w:rsidRPr="00651680">
        <w:rPr>
          <w:i/>
          <w:iCs/>
          <w:sz w:val="20"/>
          <w:szCs w:val="20"/>
        </w:rPr>
        <w:t xml:space="preserve">*Corresponding author: </w:t>
      </w:r>
      <w:r w:rsidRPr="00651680">
        <w:rPr>
          <w:sz w:val="20"/>
          <w:szCs w:val="20"/>
        </w:rPr>
        <w:t xml:space="preserve"> </w:t>
      </w:r>
      <w:hyperlink r:id="rId13" w:history="1">
        <w:r w:rsidR="00E24E86" w:rsidRPr="00BE5397">
          <w:rPr>
            <w:rStyle w:val="Hyperlink"/>
            <w:rFonts w:asciiTheme="majorBidi" w:hAnsiTheme="majorBidi" w:cstheme="majorBidi"/>
            <w:sz w:val="20"/>
            <w:szCs w:val="20"/>
            <w:lang w:val="id-ID"/>
          </w:rPr>
          <w:t>aunurrahman@fkip.untan.ac.id</w:t>
        </w:r>
      </w:hyperlink>
      <w:r w:rsidR="00E24E86">
        <w:rPr>
          <w:rFonts w:asciiTheme="majorBidi" w:hAnsiTheme="majorBidi" w:cstheme="majorBidi"/>
          <w:sz w:val="20"/>
          <w:szCs w:val="20"/>
        </w:rPr>
        <w:t xml:space="preserve"> </w:t>
      </w:r>
    </w:p>
    <w:p w14:paraId="22C916CC" w14:textId="77777777" w:rsidR="00651680" w:rsidRPr="00894E99" w:rsidRDefault="00651680" w:rsidP="00651680">
      <w:pPr>
        <w:jc w:val="center"/>
        <w:rPr>
          <w:i/>
          <w:iCs/>
        </w:rPr>
      </w:pPr>
    </w:p>
    <w:tbl>
      <w:tblPr>
        <w:tblStyle w:val="Hyperlink"/>
        <w:tblW w:w="8647" w:type="dxa"/>
        <w:tblLook w:val="04A0" w:firstRow="1" w:lastRow="0" w:firstColumn="1" w:lastColumn="0" w:noHBand="0" w:noVBand="1"/>
      </w:tblPr>
      <w:tblGrid>
        <w:gridCol w:w="2802"/>
        <w:gridCol w:w="283"/>
        <w:gridCol w:w="5562"/>
      </w:tblGrid>
      <w:tr w:rsidR="00651680" w:rsidRPr="00C63330" w14:paraId="31E8D5E6" w14:textId="77777777" w:rsidTr="00657758">
        <w:tc>
          <w:tcPr>
            <w:tcW w:w="2802" w:type="dxa"/>
            <w:tcBorders>
              <w:top w:val="double" w:sz="4" w:space="0" w:color="auto"/>
              <w:left w:val="nil"/>
              <w:bottom w:val="single" w:sz="4" w:space="0" w:color="auto"/>
              <w:right w:val="nil"/>
            </w:tcBorders>
          </w:tcPr>
          <w:p w14:paraId="177C586B" w14:textId="77777777" w:rsidR="00651680" w:rsidRPr="00C63330" w:rsidRDefault="00651680" w:rsidP="00657758">
            <w:pPr>
              <w:jc w:val="both"/>
              <w:rPr>
                <w:b/>
              </w:rPr>
            </w:pPr>
            <w:r w:rsidRPr="00C63330">
              <w:rPr>
                <w:b/>
              </w:rPr>
              <w:t xml:space="preserve">Article Info </w:t>
            </w:r>
          </w:p>
        </w:tc>
        <w:tc>
          <w:tcPr>
            <w:tcW w:w="283" w:type="dxa"/>
            <w:tcBorders>
              <w:top w:val="double" w:sz="4" w:space="0" w:color="auto"/>
              <w:left w:val="nil"/>
              <w:bottom w:val="nil"/>
              <w:right w:val="nil"/>
            </w:tcBorders>
          </w:tcPr>
          <w:p w14:paraId="1858BF37" w14:textId="77777777" w:rsidR="00651680" w:rsidRPr="00C63330" w:rsidRDefault="00651680" w:rsidP="00657758">
            <w:pPr>
              <w:jc w:val="center"/>
            </w:pPr>
          </w:p>
        </w:tc>
        <w:tc>
          <w:tcPr>
            <w:tcW w:w="5562" w:type="dxa"/>
            <w:tcBorders>
              <w:top w:val="double" w:sz="4" w:space="0" w:color="auto"/>
              <w:left w:val="nil"/>
              <w:bottom w:val="single" w:sz="4" w:space="0" w:color="auto"/>
              <w:right w:val="nil"/>
            </w:tcBorders>
          </w:tcPr>
          <w:p w14:paraId="1FAC5941" w14:textId="77777777" w:rsidR="00651680" w:rsidRPr="00C63330" w:rsidRDefault="00651680" w:rsidP="00657758">
            <w:pPr>
              <w:ind w:left="-108"/>
              <w:rPr>
                <w:color w:val="000000"/>
              </w:rPr>
            </w:pPr>
            <w:r w:rsidRPr="00C63330">
              <w:rPr>
                <w:b/>
                <w:bCs/>
                <w:iCs/>
                <w:color w:val="000000"/>
              </w:rPr>
              <w:t xml:space="preserve">ABSTRACT </w:t>
            </w:r>
          </w:p>
        </w:tc>
      </w:tr>
      <w:tr w:rsidR="00651680" w:rsidRPr="00542CBA" w14:paraId="1E060981" w14:textId="77777777" w:rsidTr="00657758">
        <w:trPr>
          <w:trHeight w:val="1268"/>
        </w:trPr>
        <w:tc>
          <w:tcPr>
            <w:tcW w:w="2802" w:type="dxa"/>
            <w:tcBorders>
              <w:top w:val="single" w:sz="4" w:space="0" w:color="auto"/>
              <w:left w:val="nil"/>
              <w:bottom w:val="single" w:sz="4" w:space="0" w:color="auto"/>
              <w:right w:val="nil"/>
            </w:tcBorders>
          </w:tcPr>
          <w:p w14:paraId="4C62B6BD" w14:textId="77777777" w:rsidR="00651680" w:rsidRPr="00542CBA" w:rsidRDefault="00651680" w:rsidP="00657758">
            <w:pPr>
              <w:spacing w:after="120"/>
              <w:jc w:val="both"/>
              <w:rPr>
                <w:b/>
                <w:i/>
                <w:sz w:val="22"/>
                <w:szCs w:val="22"/>
              </w:rPr>
            </w:pPr>
            <w:r w:rsidRPr="00542CBA">
              <w:rPr>
                <w:b/>
                <w:i/>
                <w:sz w:val="22"/>
                <w:szCs w:val="22"/>
              </w:rPr>
              <w:t>Article history:</w:t>
            </w:r>
          </w:p>
          <w:p w14:paraId="020956DE" w14:textId="77777777" w:rsidR="00651680" w:rsidRPr="00542CBA" w:rsidRDefault="00651680" w:rsidP="00657758">
            <w:pPr>
              <w:jc w:val="both"/>
              <w:rPr>
                <w:sz w:val="22"/>
                <w:szCs w:val="22"/>
              </w:rPr>
            </w:pPr>
            <w:r w:rsidRPr="00542CBA">
              <w:rPr>
                <w:sz w:val="22"/>
                <w:szCs w:val="22"/>
              </w:rPr>
              <w:t xml:space="preserve">Received: </w:t>
            </w:r>
            <w:r>
              <w:rPr>
                <w:sz w:val="22"/>
                <w:szCs w:val="22"/>
              </w:rPr>
              <w:t>January</w:t>
            </w:r>
            <w:r w:rsidRPr="00542CBA">
              <w:rPr>
                <w:sz w:val="22"/>
                <w:szCs w:val="22"/>
              </w:rPr>
              <w:t xml:space="preserve"> </w:t>
            </w:r>
            <w:r>
              <w:rPr>
                <w:sz w:val="22"/>
                <w:szCs w:val="22"/>
              </w:rPr>
              <w:t>24</w:t>
            </w:r>
            <w:r w:rsidRPr="00542CBA">
              <w:rPr>
                <w:sz w:val="22"/>
                <w:szCs w:val="22"/>
              </w:rPr>
              <w:t>, 20</w:t>
            </w:r>
            <w:r>
              <w:rPr>
                <w:sz w:val="22"/>
                <w:szCs w:val="22"/>
              </w:rPr>
              <w:t>24</w:t>
            </w:r>
          </w:p>
          <w:p w14:paraId="3B562CD5" w14:textId="77777777" w:rsidR="00651680" w:rsidRPr="00542CBA" w:rsidRDefault="00651680" w:rsidP="00657758">
            <w:pPr>
              <w:jc w:val="both"/>
              <w:rPr>
                <w:sz w:val="22"/>
                <w:szCs w:val="22"/>
              </w:rPr>
            </w:pPr>
            <w:r w:rsidRPr="00542CBA">
              <w:rPr>
                <w:sz w:val="22"/>
                <w:szCs w:val="22"/>
              </w:rPr>
              <w:t xml:space="preserve">Accepted: </w:t>
            </w:r>
            <w:r>
              <w:rPr>
                <w:sz w:val="22"/>
                <w:szCs w:val="22"/>
              </w:rPr>
              <w:t>February</w:t>
            </w:r>
            <w:r w:rsidRPr="00542CBA">
              <w:rPr>
                <w:sz w:val="22"/>
                <w:szCs w:val="22"/>
              </w:rPr>
              <w:t xml:space="preserve"> </w:t>
            </w:r>
            <w:r>
              <w:rPr>
                <w:sz w:val="22"/>
                <w:szCs w:val="22"/>
              </w:rPr>
              <w:t>10</w:t>
            </w:r>
            <w:r w:rsidRPr="00542CBA">
              <w:rPr>
                <w:sz w:val="22"/>
                <w:szCs w:val="22"/>
              </w:rPr>
              <w:t>, 20</w:t>
            </w:r>
            <w:r>
              <w:rPr>
                <w:sz w:val="22"/>
                <w:szCs w:val="22"/>
              </w:rPr>
              <w:t>24</w:t>
            </w:r>
          </w:p>
          <w:p w14:paraId="7402CB55" w14:textId="77777777" w:rsidR="00651680" w:rsidRPr="00542CBA" w:rsidRDefault="00651680" w:rsidP="00657758">
            <w:pPr>
              <w:jc w:val="both"/>
              <w:rPr>
                <w:sz w:val="22"/>
                <w:szCs w:val="22"/>
              </w:rPr>
            </w:pPr>
            <w:r w:rsidRPr="00542CBA">
              <w:rPr>
                <w:sz w:val="22"/>
                <w:szCs w:val="22"/>
              </w:rPr>
              <w:t>Published: M</w:t>
            </w:r>
            <w:r>
              <w:rPr>
                <w:sz w:val="22"/>
                <w:szCs w:val="22"/>
              </w:rPr>
              <w:t>arch</w:t>
            </w:r>
            <w:r w:rsidRPr="00542CBA">
              <w:rPr>
                <w:sz w:val="22"/>
                <w:szCs w:val="22"/>
              </w:rPr>
              <w:t xml:space="preserve"> </w:t>
            </w:r>
            <w:r>
              <w:rPr>
                <w:sz w:val="22"/>
                <w:szCs w:val="22"/>
              </w:rPr>
              <w:t>31</w:t>
            </w:r>
            <w:r w:rsidRPr="00542CBA">
              <w:rPr>
                <w:sz w:val="22"/>
                <w:szCs w:val="22"/>
              </w:rPr>
              <w:t>, 20</w:t>
            </w:r>
            <w:r>
              <w:rPr>
                <w:sz w:val="22"/>
                <w:szCs w:val="22"/>
              </w:rPr>
              <w:t>24</w:t>
            </w:r>
          </w:p>
          <w:p w14:paraId="2A3F7890" w14:textId="77777777" w:rsidR="00651680" w:rsidRPr="00542CBA" w:rsidRDefault="00651680" w:rsidP="00657758">
            <w:pPr>
              <w:jc w:val="both"/>
              <w:rPr>
                <w:sz w:val="22"/>
                <w:szCs w:val="22"/>
              </w:rPr>
            </w:pPr>
          </w:p>
        </w:tc>
        <w:tc>
          <w:tcPr>
            <w:tcW w:w="5845" w:type="dxa"/>
            <w:gridSpan w:val="2"/>
            <w:vMerge w:val="restart"/>
            <w:tcBorders>
              <w:top w:val="single" w:sz="4" w:space="0" w:color="auto"/>
              <w:left w:val="nil"/>
              <w:right w:val="nil"/>
            </w:tcBorders>
          </w:tcPr>
          <w:p w14:paraId="6000E961" w14:textId="46CA1290" w:rsidR="00FB06BF" w:rsidRPr="00A919D9" w:rsidRDefault="00651680" w:rsidP="00A919D9">
            <w:pPr>
              <w:ind w:left="175" w:right="-74"/>
              <w:jc w:val="both"/>
              <w:rPr>
                <w:sz w:val="22"/>
                <w:szCs w:val="22"/>
              </w:rPr>
            </w:pPr>
            <w:r w:rsidRPr="00A919D9">
              <w:rPr>
                <w:i/>
                <w:iCs/>
                <w:sz w:val="22"/>
                <w:szCs w:val="22"/>
                <w:lang w:val="en-ID" w:eastAsia="en-ID"/>
              </w:rPr>
              <w:t>The thematic approach has become a relevant learning strategy to meet the demands of 21st-century education by integrating critical thinking, collaboration, and creativity through contextual learning. This study aims to evaluate the effectiveness of the thematic approach in improving learning outcomes, motivation, and critical thinking skills of students at SMKN 1 Sukadana in Natural and Social Sciences (IPAS) subjects. The study employed a quasi-experimental method with a pretest-posttest control group design. The study population consisted of grade XI students, with a sample of 70 students divided into experimental (35 students) and control groups (35 students) through purposive sampling. Instruments used included learning outcome tests, motivation questionnaires using a Likert scale, and observation sheets. Data were analyzed using descriptive and inferential statistics with a t-test, preceded by normality and homogeneity tests as prerequisites. The results showed that the thematic approach had a significant impact on students' learning outcomes and motivation, with a 100% achievement rate in the experimental group compared to 48.57% in the control group. Variance inhomogeneity indicated varied individual responses to this learning method. This study recommends the adoption of a thematic approach to enhance student engagement, motivation, and learning relevance in vocational schools. The findings also provide a basis for developing educational policies focused on cross-disciplinary integration</w:t>
            </w:r>
            <w:r w:rsidRPr="00A919D9">
              <w:rPr>
                <w:sz w:val="22"/>
                <w:szCs w:val="22"/>
              </w:rPr>
              <w:t>.</w:t>
            </w:r>
          </w:p>
        </w:tc>
      </w:tr>
      <w:tr w:rsidR="00651680" w:rsidRPr="00542CBA" w14:paraId="6EAC728C" w14:textId="77777777" w:rsidTr="00657758">
        <w:trPr>
          <w:trHeight w:val="1500"/>
        </w:trPr>
        <w:tc>
          <w:tcPr>
            <w:tcW w:w="2802" w:type="dxa"/>
            <w:tcBorders>
              <w:top w:val="single" w:sz="4" w:space="0" w:color="auto"/>
              <w:left w:val="nil"/>
              <w:bottom w:val="single" w:sz="4" w:space="0" w:color="auto"/>
              <w:right w:val="nil"/>
            </w:tcBorders>
          </w:tcPr>
          <w:p w14:paraId="68A7567A" w14:textId="77777777" w:rsidR="00651680" w:rsidRPr="00542CBA" w:rsidRDefault="00651680" w:rsidP="00657758">
            <w:pPr>
              <w:spacing w:after="120"/>
              <w:jc w:val="both"/>
              <w:rPr>
                <w:b/>
                <w:i/>
              </w:rPr>
            </w:pPr>
            <w:r w:rsidRPr="00542CBA">
              <w:rPr>
                <w:b/>
                <w:i/>
              </w:rPr>
              <w:t>Keywords:</w:t>
            </w:r>
          </w:p>
          <w:p w14:paraId="002FC3EB" w14:textId="77777777" w:rsidR="00651680" w:rsidRPr="00045AFC" w:rsidRDefault="00651680" w:rsidP="00651680">
            <w:pPr>
              <w:spacing w:before="100" w:beforeAutospacing="1" w:after="100" w:afterAutospacing="1"/>
              <w:rPr>
                <w:lang w:val="en-ID" w:eastAsia="en-ID"/>
              </w:rPr>
            </w:pPr>
            <w:r w:rsidRPr="00045AFC">
              <w:rPr>
                <w:i/>
                <w:iCs/>
                <w:lang w:val="en-ID" w:eastAsia="en-ID"/>
              </w:rPr>
              <w:t>Effectiveness, Learning Outcomes, Motivation, Thematic Learning, Vocational School.</w:t>
            </w:r>
          </w:p>
          <w:p w14:paraId="0811F6B1" w14:textId="2F1CD54D" w:rsidR="00651680" w:rsidRPr="00651680" w:rsidRDefault="00651680" w:rsidP="00657758">
            <w:pPr>
              <w:jc w:val="both"/>
              <w:rPr>
                <w:bCs/>
                <w:iCs/>
                <w:lang w:val="en-ID"/>
              </w:rPr>
            </w:pPr>
          </w:p>
        </w:tc>
        <w:tc>
          <w:tcPr>
            <w:tcW w:w="5845" w:type="dxa"/>
            <w:gridSpan w:val="2"/>
            <w:vMerge/>
            <w:tcBorders>
              <w:left w:val="nil"/>
              <w:bottom w:val="single" w:sz="4" w:space="0" w:color="auto"/>
              <w:right w:val="nil"/>
            </w:tcBorders>
          </w:tcPr>
          <w:p w14:paraId="34319EF8" w14:textId="77777777" w:rsidR="00651680" w:rsidRPr="00542CBA" w:rsidRDefault="00651680" w:rsidP="00657758">
            <w:pPr>
              <w:jc w:val="both"/>
              <w:rPr>
                <w:iCs/>
                <w:color w:val="000000"/>
                <w:sz w:val="18"/>
                <w:szCs w:val="18"/>
              </w:rPr>
            </w:pPr>
          </w:p>
        </w:tc>
      </w:tr>
      <w:tr w:rsidR="00651680" w:rsidRPr="00FB06BF" w14:paraId="435BBE07" w14:textId="77777777" w:rsidTr="00657758">
        <w:trPr>
          <w:trHeight w:val="70"/>
        </w:trPr>
        <w:tc>
          <w:tcPr>
            <w:tcW w:w="8647" w:type="dxa"/>
            <w:gridSpan w:val="3"/>
            <w:tcBorders>
              <w:top w:val="single" w:sz="4" w:space="0" w:color="auto"/>
              <w:left w:val="nil"/>
              <w:bottom w:val="single" w:sz="4" w:space="0" w:color="auto"/>
              <w:right w:val="nil"/>
            </w:tcBorders>
          </w:tcPr>
          <w:p w14:paraId="1136A516" w14:textId="1EC43A9C" w:rsidR="00651680" w:rsidRPr="00FB06BF" w:rsidRDefault="00651680" w:rsidP="00FB06BF">
            <w:pPr>
              <w:pStyle w:val="PlainText"/>
              <w:jc w:val="center"/>
              <w:rPr>
                <w:rFonts w:asciiTheme="majorBidi" w:hAnsiTheme="majorBidi" w:cstheme="majorBidi"/>
                <w:b/>
                <w:bCs/>
                <w:sz w:val="24"/>
                <w:szCs w:val="24"/>
              </w:rPr>
            </w:pPr>
            <w:r w:rsidRPr="00FB06BF">
              <w:rPr>
                <w:rStyle w:val="Strong"/>
                <w:rFonts w:asciiTheme="majorBidi" w:eastAsiaTheme="majorEastAsia" w:hAnsiTheme="majorBidi" w:cstheme="majorBidi"/>
                <w:sz w:val="24"/>
                <w:szCs w:val="24"/>
              </w:rPr>
              <w:t xml:space="preserve">Effectiveness </w:t>
            </w:r>
            <w:proofErr w:type="gramStart"/>
            <w:r w:rsidRPr="00FB06BF">
              <w:rPr>
                <w:rStyle w:val="Strong"/>
                <w:rFonts w:asciiTheme="majorBidi" w:eastAsiaTheme="majorEastAsia" w:hAnsiTheme="majorBidi" w:cstheme="majorBidi"/>
                <w:sz w:val="24"/>
                <w:szCs w:val="24"/>
              </w:rPr>
              <w:t>Of</w:t>
            </w:r>
            <w:proofErr w:type="gramEnd"/>
            <w:r w:rsidRPr="00FB06BF">
              <w:rPr>
                <w:rStyle w:val="Strong"/>
                <w:rFonts w:asciiTheme="majorBidi" w:eastAsiaTheme="majorEastAsia" w:hAnsiTheme="majorBidi" w:cstheme="majorBidi"/>
                <w:sz w:val="24"/>
                <w:szCs w:val="24"/>
              </w:rPr>
              <w:t xml:space="preserve"> The Thematic Approach In Learning Natural And Social Sciences </w:t>
            </w:r>
            <w:r w:rsidRPr="00FB06BF">
              <w:rPr>
                <w:rFonts w:asciiTheme="majorBidi" w:hAnsiTheme="majorBidi" w:cstheme="majorBidi"/>
                <w:b/>
                <w:bCs/>
                <w:sz w:val="24"/>
                <w:szCs w:val="24"/>
              </w:rPr>
              <w:t>(A Quasi-Experimental Study in Grade XI at SMKN 1 Sukadana)</w:t>
            </w:r>
          </w:p>
          <w:p w14:paraId="68B3589F" w14:textId="23806F32" w:rsidR="00651680" w:rsidRPr="00FB06BF" w:rsidRDefault="00651680" w:rsidP="00FB06BF">
            <w:pPr>
              <w:rPr>
                <w:b/>
                <w:bCs/>
              </w:rPr>
            </w:pPr>
          </w:p>
        </w:tc>
      </w:tr>
      <w:tr w:rsidR="00651680" w:rsidRPr="00CE1A53" w14:paraId="5ED9B9B7" w14:textId="77777777" w:rsidTr="00657758">
        <w:trPr>
          <w:trHeight w:val="70"/>
        </w:trPr>
        <w:tc>
          <w:tcPr>
            <w:tcW w:w="2802" w:type="dxa"/>
            <w:tcBorders>
              <w:top w:val="single" w:sz="4" w:space="0" w:color="auto"/>
              <w:left w:val="nil"/>
              <w:bottom w:val="single" w:sz="4" w:space="0" w:color="auto"/>
              <w:right w:val="nil"/>
            </w:tcBorders>
          </w:tcPr>
          <w:p w14:paraId="3195EC75" w14:textId="77777777" w:rsidR="00651680" w:rsidRPr="00CE1A53" w:rsidRDefault="00651680" w:rsidP="00657758">
            <w:pPr>
              <w:jc w:val="both"/>
              <w:rPr>
                <w:b/>
                <w:i/>
              </w:rPr>
            </w:pPr>
          </w:p>
        </w:tc>
        <w:tc>
          <w:tcPr>
            <w:tcW w:w="283" w:type="dxa"/>
            <w:tcBorders>
              <w:top w:val="nil"/>
              <w:left w:val="nil"/>
              <w:bottom w:val="nil"/>
              <w:right w:val="nil"/>
            </w:tcBorders>
          </w:tcPr>
          <w:p w14:paraId="5F9D1D24" w14:textId="77777777" w:rsidR="00651680" w:rsidRPr="00CE1A53" w:rsidRDefault="00651680" w:rsidP="00657758">
            <w:pPr>
              <w:jc w:val="both"/>
            </w:pPr>
          </w:p>
        </w:tc>
        <w:tc>
          <w:tcPr>
            <w:tcW w:w="5562" w:type="dxa"/>
            <w:tcBorders>
              <w:top w:val="nil"/>
              <w:left w:val="nil"/>
              <w:bottom w:val="single" w:sz="4" w:space="0" w:color="auto"/>
              <w:right w:val="nil"/>
            </w:tcBorders>
          </w:tcPr>
          <w:p w14:paraId="2973E9B6" w14:textId="77777777" w:rsidR="00651680" w:rsidRPr="00CE1A53" w:rsidRDefault="00651680" w:rsidP="00657758">
            <w:pPr>
              <w:ind w:left="-108"/>
              <w:jc w:val="both"/>
              <w:rPr>
                <w:b/>
                <w:bCs/>
                <w:color w:val="000000"/>
              </w:rPr>
            </w:pPr>
            <w:r w:rsidRPr="00CE1A53">
              <w:rPr>
                <w:b/>
                <w:bCs/>
                <w:color w:val="000000"/>
              </w:rPr>
              <w:t>ABSTRAK</w:t>
            </w:r>
          </w:p>
        </w:tc>
      </w:tr>
      <w:tr w:rsidR="00651680" w:rsidRPr="00542CBA" w14:paraId="03E228FF" w14:textId="77777777" w:rsidTr="00657758">
        <w:trPr>
          <w:trHeight w:val="70"/>
        </w:trPr>
        <w:tc>
          <w:tcPr>
            <w:tcW w:w="2802" w:type="dxa"/>
            <w:tcBorders>
              <w:top w:val="single" w:sz="4" w:space="0" w:color="auto"/>
              <w:left w:val="nil"/>
              <w:bottom w:val="single" w:sz="4" w:space="0" w:color="auto"/>
              <w:right w:val="nil"/>
            </w:tcBorders>
          </w:tcPr>
          <w:p w14:paraId="61B69013" w14:textId="77777777" w:rsidR="00651680" w:rsidRPr="00542CBA" w:rsidRDefault="00651680" w:rsidP="00657758">
            <w:pPr>
              <w:spacing w:after="120"/>
              <w:jc w:val="both"/>
              <w:rPr>
                <w:b/>
                <w:i/>
              </w:rPr>
            </w:pPr>
            <w:r w:rsidRPr="00542CBA">
              <w:rPr>
                <w:b/>
                <w:i/>
              </w:rPr>
              <w:t>Kata Kunci:</w:t>
            </w:r>
          </w:p>
          <w:p w14:paraId="39F243ED" w14:textId="77777777" w:rsidR="00651680" w:rsidRPr="00045AFC" w:rsidRDefault="00651680" w:rsidP="00651680">
            <w:pPr>
              <w:ind w:right="95"/>
              <w:rPr>
                <w:rFonts w:asciiTheme="majorBidi" w:hAnsiTheme="majorBidi" w:cstheme="majorBidi"/>
              </w:rPr>
            </w:pPr>
            <w:r w:rsidRPr="00045AFC">
              <w:t xml:space="preserve">Efektivitas, Hasil Belajar, Motivasi, Pembelajaran </w:t>
            </w:r>
            <w:r w:rsidRPr="00045AFC">
              <w:lastRenderedPageBreak/>
              <w:t>Tematik, Sekolah Kejuruan.</w:t>
            </w:r>
          </w:p>
          <w:p w14:paraId="0C5D5B21" w14:textId="77777777" w:rsidR="00651680" w:rsidRDefault="00651680" w:rsidP="00657758">
            <w:pPr>
              <w:jc w:val="both"/>
              <w:rPr>
                <w:bCs/>
                <w:iCs/>
              </w:rPr>
            </w:pPr>
          </w:p>
          <w:p w14:paraId="503EBD01" w14:textId="1D45731A" w:rsidR="001C5AFB" w:rsidRPr="001C5AFB" w:rsidRDefault="001C5AFB" w:rsidP="001C5AFB">
            <w:pPr>
              <w:jc w:val="right"/>
            </w:pPr>
            <w:bookmarkStart w:id="1" w:name="_GoBack"/>
            <w:bookmarkEnd w:id="1"/>
          </w:p>
        </w:tc>
        <w:tc>
          <w:tcPr>
            <w:tcW w:w="283" w:type="dxa"/>
            <w:tcBorders>
              <w:top w:val="nil"/>
              <w:left w:val="nil"/>
              <w:bottom w:val="nil"/>
              <w:right w:val="nil"/>
            </w:tcBorders>
          </w:tcPr>
          <w:p w14:paraId="11E59E0B" w14:textId="77777777" w:rsidR="00651680" w:rsidRPr="00542CBA" w:rsidRDefault="00651680" w:rsidP="00657758">
            <w:pPr>
              <w:jc w:val="both"/>
            </w:pPr>
          </w:p>
        </w:tc>
        <w:tc>
          <w:tcPr>
            <w:tcW w:w="5562" w:type="dxa"/>
            <w:tcBorders>
              <w:top w:val="nil"/>
              <w:left w:val="nil"/>
              <w:bottom w:val="single" w:sz="4" w:space="0" w:color="auto"/>
              <w:right w:val="nil"/>
            </w:tcBorders>
          </w:tcPr>
          <w:p w14:paraId="30ECB4D5" w14:textId="1A375AA3" w:rsidR="00651680" w:rsidRPr="00542CBA" w:rsidRDefault="00651680" w:rsidP="00657758">
            <w:pPr>
              <w:ind w:left="-108" w:right="-74"/>
              <w:jc w:val="both"/>
              <w:rPr>
                <w:iCs/>
                <w:color w:val="000000"/>
                <w:lang w:val="fi-FI"/>
              </w:rPr>
            </w:pPr>
            <w:r w:rsidRPr="00045AFC">
              <w:t xml:space="preserve">Pendekatan tematik telah menjadi strategi pembelajaran yang relevan untuk memenuhi tuntutan pembelajaran abad ke-21 dengan mengintegrasikan keterampilan berpikir kritis, kolaboratif, dan kreatif melalui </w:t>
            </w:r>
            <w:r w:rsidRPr="00A919D9">
              <w:rPr>
                <w:sz w:val="22"/>
                <w:szCs w:val="22"/>
              </w:rPr>
              <w:t xml:space="preserve">pembelajaran kontekstual. Penelitian ini bertujuan </w:t>
            </w:r>
            <w:r w:rsidRPr="00A919D9">
              <w:rPr>
                <w:sz w:val="22"/>
                <w:szCs w:val="22"/>
              </w:rPr>
              <w:lastRenderedPageBreak/>
              <w:t xml:space="preserve">mengevaluasi efektivitas pendekatan tematik dalam meningkatkan hasil belajar, motivasi, dan keterampilan berpikir kritis siswa di SMKN 1 Sukadana dalam mata pelajaran Ilmu Pengetahuan Alam dan Sosial (IPAS). Penelitian menggunakan metode </w:t>
            </w:r>
            <w:r w:rsidRPr="00A919D9">
              <w:rPr>
                <w:i/>
                <w:iCs/>
                <w:sz w:val="22"/>
                <w:szCs w:val="22"/>
              </w:rPr>
              <w:t>kuasi-eksperimen</w:t>
            </w:r>
            <w:r w:rsidRPr="00A919D9">
              <w:rPr>
                <w:sz w:val="22"/>
                <w:szCs w:val="22"/>
              </w:rPr>
              <w:t xml:space="preserve"> dengan desain </w:t>
            </w:r>
            <w:r w:rsidRPr="00A919D9">
              <w:rPr>
                <w:i/>
                <w:iCs/>
                <w:sz w:val="22"/>
                <w:szCs w:val="22"/>
              </w:rPr>
              <w:t>pretest-posttest control group</w:t>
            </w:r>
            <w:r w:rsidRPr="00A919D9">
              <w:rPr>
                <w:sz w:val="22"/>
                <w:szCs w:val="22"/>
              </w:rPr>
              <w:t xml:space="preserve">. Populasi penelitian adalah siswa kelas XI, dengan sampel terdiri dari 70 siswa yang dibagi menjadi kelompok eksperimen (35 siswa) dan kelompok kontrol (35 siswa) melalui teknik </w:t>
            </w:r>
            <w:r w:rsidRPr="00A919D9">
              <w:rPr>
                <w:i/>
                <w:iCs/>
                <w:sz w:val="22"/>
                <w:szCs w:val="22"/>
              </w:rPr>
              <w:t>purposive sampling</w:t>
            </w:r>
            <w:r w:rsidRPr="00A919D9">
              <w:rPr>
                <w:sz w:val="22"/>
                <w:szCs w:val="22"/>
              </w:rPr>
              <w:t>. Instrumen yang digunakan mencakup tes hasil belajar, angket motivasi berbasis skala Likert, dan lembar observasi. Data dianalisis dengan statistik deskriptif dan inferensial menggunakan uji-t, dengan uji prasyarat berupa uji normalitas dan homogenitas. Hasil penelitian menunjukkan bahwa pendekatan tematik memberikan dampak signifikan terhadap hasil belajar dan motivasi siswa, dengan tingkat ketuntasan 100% di kelas eksperimen dibandingkan 48,57% di kelas kontrol. Ketidakhomogenan variansi menunjukkan variasi respons individu terhadap metode pembelajaran ini. Penelitian ini merekomendasikan adopsi pendekatan tematik untuk meningkatkan keterlibatan, motivasi, dan relevansi pembelajaran di sekolah kejuruan. Temuan ini juga memberikan dasar bagi pengembangan kebijakan pendidikan yang berfokus pada integrasi lintas disiplin.</w:t>
            </w:r>
          </w:p>
        </w:tc>
      </w:tr>
      <w:tr w:rsidR="00651680" w:rsidRPr="00542CBA" w14:paraId="68CA042B" w14:textId="77777777" w:rsidTr="00657758">
        <w:trPr>
          <w:trHeight w:val="73"/>
        </w:trPr>
        <w:tc>
          <w:tcPr>
            <w:tcW w:w="8647" w:type="dxa"/>
            <w:gridSpan w:val="3"/>
            <w:tcBorders>
              <w:top w:val="nil"/>
              <w:left w:val="nil"/>
              <w:bottom w:val="double" w:sz="4" w:space="0" w:color="auto"/>
              <w:right w:val="nil"/>
            </w:tcBorders>
          </w:tcPr>
          <w:p w14:paraId="164B7B68" w14:textId="77777777" w:rsidR="00651680" w:rsidRPr="00542CBA" w:rsidRDefault="00651680" w:rsidP="00657758">
            <w:pPr>
              <w:jc w:val="center"/>
              <w:rPr>
                <w:iCs/>
              </w:rPr>
            </w:pPr>
            <w:r w:rsidRPr="00542CBA">
              <w:rPr>
                <w:iCs/>
              </w:rPr>
              <w:lastRenderedPageBreak/>
              <w:t>© 202</w:t>
            </w:r>
            <w:r>
              <w:rPr>
                <w:iCs/>
              </w:rPr>
              <w:t>4</w:t>
            </w:r>
            <w:r w:rsidRPr="00542CBA">
              <w:rPr>
                <w:iCs/>
              </w:rPr>
              <w:t xml:space="preserve"> Unit Riset dan Publikasi Ilmiah FTK UIN Raden Intan Lampung</w:t>
            </w:r>
          </w:p>
        </w:tc>
      </w:tr>
    </w:tbl>
    <w:p w14:paraId="290ED916" w14:textId="77777777" w:rsidR="00651680" w:rsidRDefault="00651680" w:rsidP="00651680"/>
    <w:p w14:paraId="39AAF74F" w14:textId="77777777" w:rsidR="00651680" w:rsidRPr="00542CBA" w:rsidRDefault="00651680" w:rsidP="00651680">
      <w:pPr>
        <w:sectPr w:rsidR="00651680" w:rsidRPr="00542CBA" w:rsidSect="00657758">
          <w:headerReference w:type="even" r:id="rId14"/>
          <w:headerReference w:type="default" r:id="rId15"/>
          <w:footerReference w:type="even" r:id="rId16"/>
          <w:footerReference w:type="default" r:id="rId17"/>
          <w:headerReference w:type="first" r:id="rId18"/>
          <w:footnotePr>
            <w:pos w:val="beneathText"/>
          </w:footnotePr>
          <w:pgSz w:w="11905" w:h="16837"/>
          <w:pgMar w:top="1701" w:right="1247" w:bottom="1474" w:left="2041" w:header="567" w:footer="720" w:gutter="0"/>
          <w:pgNumType w:start="155"/>
          <w:cols w:space="720"/>
          <w:titlePg/>
          <w:docGrid w:linePitch="360"/>
        </w:sectPr>
      </w:pPr>
    </w:p>
    <w:p w14:paraId="6EDE7520" w14:textId="77777777" w:rsidR="00651680" w:rsidRPr="00F365D4" w:rsidRDefault="00651680" w:rsidP="00651680">
      <w:pPr>
        <w:pStyle w:val="ListParagraph"/>
        <w:numPr>
          <w:ilvl w:val="0"/>
          <w:numId w:val="1"/>
        </w:numPr>
        <w:suppressAutoHyphens w:val="0"/>
        <w:autoSpaceDE w:val="0"/>
        <w:ind w:left="567" w:hanging="567"/>
        <w:rPr>
          <w:b/>
          <w:color w:val="000000"/>
        </w:rPr>
      </w:pPr>
      <w:r w:rsidRPr="00F365D4">
        <w:rPr>
          <w:b/>
          <w:color w:val="000000"/>
        </w:rPr>
        <w:t xml:space="preserve">INTRODUCTION </w:t>
      </w:r>
    </w:p>
    <w:p w14:paraId="7352FAC5" w14:textId="77777777" w:rsidR="00651680" w:rsidRPr="00657758" w:rsidRDefault="00651680" w:rsidP="00657758">
      <w:pPr>
        <w:autoSpaceDE w:val="0"/>
        <w:ind w:firstLine="567"/>
        <w:jc w:val="both"/>
      </w:pPr>
      <w:r w:rsidRPr="00657758">
        <w:t>The thematic approach in education has emerged as a relevant strategy to address the needs of 21st-century learning, emphasizing the integration of subjects and the development of critical, collaborative, and creative thinking skills (Kamarudin et al., 2024). This approach integrates multiple subjects around a central theme to foster a more holistic and contextual understanding for students (Belayneh, 2021). In vocational education, thematic approaches play a crucial role as students are not only required to master technical knowledge but also cross-disciplinary skills relevant to the workforce (Retnowati et al., 2018).</w:t>
      </w:r>
    </w:p>
    <w:p w14:paraId="516B48B5" w14:textId="77777777" w:rsidR="00651680" w:rsidRPr="00657758" w:rsidRDefault="00651680" w:rsidP="00657758">
      <w:pPr>
        <w:autoSpaceDE w:val="0"/>
        <w:ind w:firstLine="567"/>
        <w:jc w:val="both"/>
      </w:pPr>
      <w:r w:rsidRPr="00657758">
        <w:t>At SMKN 1 Sukadana, the implementation of the thematic approach in Natural and Social Sciences (IPAS) aims to bridge theory and real-life situations for students. Mubarok (2024) emphasizes the importance of integrating socio-cultural aspects and natural sciences within thematic learning to develop students' holistic thinking, problem-solving skills, and understanding of real-world relevance. However, teaching in many vocational schools still leans towards a traditional, fragmented approach, causing students to struggle in connecting different disciplines (Setiana, 2016).</w:t>
      </w:r>
    </w:p>
    <w:p w14:paraId="1BD12C63" w14:textId="77777777" w:rsidR="00651680" w:rsidRPr="00657758" w:rsidRDefault="00651680" w:rsidP="00657758">
      <w:pPr>
        <w:autoSpaceDE w:val="0"/>
        <w:ind w:firstLine="567"/>
        <w:jc w:val="both"/>
      </w:pPr>
      <w:r w:rsidRPr="00657758">
        <w:t>Research indicates that thematic learning has the potential to enhance critical thinking skills and conceptual understanding. Wardanti &amp; Mawardi (2022) found that students who learn through thematic approaches exhibit significant improvements in their cross-disciplinary analysis and problem-solving abilities. Initial observations at SMKN 1 Sukadana revealed that 65% of students faced difficulties in integrating IPAS concepts due to a lack of cohesion and interrelation in the teaching materials (Nirwana &amp; Aly, 2023).</w:t>
      </w:r>
    </w:p>
    <w:p w14:paraId="42A08345" w14:textId="77777777" w:rsidR="00651680" w:rsidRPr="00657758" w:rsidRDefault="00651680" w:rsidP="00657758">
      <w:pPr>
        <w:autoSpaceDE w:val="0"/>
        <w:ind w:firstLine="567"/>
        <w:jc w:val="both"/>
      </w:pPr>
      <w:r w:rsidRPr="00657758">
        <w:t xml:space="preserve">According to data from Ye &amp; Xu (2023), thematic-based learning also promotes collaboration and cross-disciplinary skills, reflected in improved learning outcomes in several vocational schools adopting this approach. Moreover, a study by Björk-Åman et </w:t>
      </w:r>
      <w:r w:rsidRPr="00657758">
        <w:lastRenderedPageBreak/>
        <w:t>al. (2021) highlighted that schools with a thematic curriculum reported up to a 30% increase in critical thinking skills compared to schools adhering to traditional methods. This underscores the strategic role of the thematic approach in bridging educational needs with workforce demands.</w:t>
      </w:r>
    </w:p>
    <w:p w14:paraId="22D8B57A" w14:textId="77777777" w:rsidR="00651680" w:rsidRPr="00657758" w:rsidRDefault="00651680" w:rsidP="00657758">
      <w:pPr>
        <w:autoSpaceDE w:val="0"/>
        <w:ind w:firstLine="567"/>
        <w:jc w:val="both"/>
      </w:pPr>
      <w:r w:rsidRPr="00657758">
        <w:t>The significance of this study lies in its contribution to improving the quality of vocational school education, particularly in IPAS. In facing the challenges of the Industrial Revolution 4.0 era, critical thinking, collaboration, and knowledge integration skills are essential for students (Frere, 2023). Thematic approaches can create contextual links between theory and practice, providing meaningful learning experiences for students (Atmojo et al., 2018).</w:t>
      </w:r>
    </w:p>
    <w:p w14:paraId="6EB6C0C4" w14:textId="77777777" w:rsidR="00651680" w:rsidRPr="00657758" w:rsidRDefault="00651680" w:rsidP="00657758">
      <w:pPr>
        <w:autoSpaceDE w:val="0"/>
        <w:ind w:firstLine="567"/>
        <w:jc w:val="both"/>
      </w:pPr>
      <w:r w:rsidRPr="00657758">
        <w:t>Furthermore, this research serves as an empirical basis for evaluating the effectiveness of thematic approaches in IPAS learning at SMK, specifically at SMKN 1 Sukadana. The findings are expected to guide schools and educational institutions in adopting more contextual and student-relevant teaching methods (Betty Kutukwa Mutambanengwe &amp; Ignatius Isaac Dambudzo, 2021). Additionally, this study has the potential to encourage the development of education policies focused on cross-disciplinary integration and cohesion (Marsono et al., 2019).</w:t>
      </w:r>
    </w:p>
    <w:p w14:paraId="740E08ED" w14:textId="77777777" w:rsidR="00651680" w:rsidRPr="00657758" w:rsidRDefault="00651680" w:rsidP="00657758">
      <w:pPr>
        <w:autoSpaceDE w:val="0"/>
        <w:ind w:firstLine="567"/>
        <w:jc w:val="both"/>
      </w:pPr>
      <w:r w:rsidRPr="00657758">
        <w:t>This research aims to evaluate the effectiveness of the thematic approach in enhancing conceptual understanding, learning motivation, and critical thinking skills among students at SMKN 1 Sukadana. It also seeks to identify challenges in implementing the thematic approach and formulate effective strategies to address them (Mukniah, 2020). Thus, this research is expected to contribute to the improvement of learning quality, particularly in the IPAS field.</w:t>
      </w:r>
    </w:p>
    <w:p w14:paraId="3561ABC4" w14:textId="59795153" w:rsidR="00651680" w:rsidRPr="00657758" w:rsidRDefault="00651680" w:rsidP="00657758">
      <w:pPr>
        <w:autoSpaceDE w:val="0"/>
        <w:ind w:firstLine="567"/>
        <w:jc w:val="both"/>
      </w:pPr>
      <w:r w:rsidRPr="00657758">
        <w:t>This study is anticipated to benefit various stakeholders. For teachers, the findings can serve as a guide to designing and implementing more effective thematic learning (Nurmawati et al., 2022). For students, this approach is expected to enhance their interest and motivation to learn, enrich contextual learning experiences, and provide critical thinking skills relevant to the workforce (Ahmad et al., 2023). At the policy level, the findings may serve as a reference to refine thematic-based curricula in vocational schools (Okolie et al., 2021).</w:t>
      </w:r>
    </w:p>
    <w:p w14:paraId="7F073DD0" w14:textId="77777777" w:rsidR="00651680" w:rsidRPr="00F365D4" w:rsidRDefault="00651680" w:rsidP="00651680">
      <w:pPr>
        <w:autoSpaceDE w:val="0"/>
        <w:ind w:firstLine="567"/>
        <w:jc w:val="both"/>
        <w:rPr>
          <w:bCs/>
          <w:color w:val="000000"/>
        </w:rPr>
      </w:pPr>
    </w:p>
    <w:p w14:paraId="53DB5CEE" w14:textId="77777777" w:rsidR="00651680" w:rsidRPr="00F365D4" w:rsidRDefault="00651680" w:rsidP="00651680">
      <w:pPr>
        <w:autoSpaceDE w:val="0"/>
        <w:jc w:val="both"/>
        <w:rPr>
          <w:bCs/>
          <w:color w:val="000000"/>
        </w:rPr>
      </w:pPr>
      <w:r w:rsidRPr="00F365D4">
        <w:rPr>
          <w:noProof/>
          <w:lang w:bidi="ar-IQ"/>
        </w:rPr>
        <mc:AlternateContent>
          <mc:Choice Requires="wps">
            <w:drawing>
              <wp:inline distT="0" distB="0" distL="0" distR="0" wp14:anchorId="70B81BB7" wp14:editId="297D7FE0">
                <wp:extent cx="5471795" cy="2760134"/>
                <wp:effectExtent l="0" t="0" r="0" b="2540"/>
                <wp:docPr id="220566194" name="Rectangle 1"/>
                <wp:cNvGraphicFramePr/>
                <a:graphic xmlns:a="http://schemas.openxmlformats.org/drawingml/2006/main">
                  <a:graphicData uri="http://schemas.microsoft.com/office/word/2010/wordprocessingShape">
                    <wps:wsp>
                      <wps:cNvSpPr/>
                      <wps:spPr>
                        <a:xfrm>
                          <a:off x="0" y="0"/>
                          <a:ext cx="5471795" cy="2760134"/>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14B7C1" w14:textId="77777777" w:rsidR="00A919D9" w:rsidRPr="00657758" w:rsidRDefault="00A919D9" w:rsidP="00651680">
                            <w:pPr>
                              <w:jc w:val="both"/>
                              <w:rPr>
                                <w:b/>
                                <w:bCs/>
                                <w:color w:val="000000" w:themeColor="text1"/>
                                <w:lang w:bidi="ar-IQ"/>
                              </w:rPr>
                            </w:pPr>
                            <w:r w:rsidRPr="00657758">
                              <w:rPr>
                                <w:b/>
                                <w:bCs/>
                                <w:color w:val="000000" w:themeColor="text1"/>
                                <w:lang w:bidi="ar-IQ"/>
                              </w:rPr>
                              <w:t>Contribution to the literature</w:t>
                            </w:r>
                          </w:p>
                          <w:p w14:paraId="1FDA6572" w14:textId="77777777" w:rsidR="00A919D9" w:rsidRPr="00657758" w:rsidRDefault="00A919D9" w:rsidP="00651680">
                            <w:pPr>
                              <w:jc w:val="both"/>
                              <w:rPr>
                                <w:color w:val="000000" w:themeColor="text1"/>
                              </w:rPr>
                            </w:pPr>
                            <w:r w:rsidRPr="00657758">
                              <w:rPr>
                                <w:color w:val="000000" w:themeColor="text1"/>
                              </w:rPr>
                              <w:t>This research contributes to:</w:t>
                            </w:r>
                          </w:p>
                          <w:p w14:paraId="50F3C524" w14:textId="38DA113A" w:rsidR="00A919D9" w:rsidRDefault="00A919D9" w:rsidP="00657758">
                            <w:pPr>
                              <w:pStyle w:val="ListParagraph"/>
                              <w:numPr>
                                <w:ilvl w:val="0"/>
                                <w:numId w:val="2"/>
                              </w:numPr>
                              <w:suppressAutoHyphens w:val="0"/>
                              <w:ind w:left="284" w:hanging="284"/>
                              <w:jc w:val="both"/>
                              <w:rPr>
                                <w:color w:val="000000" w:themeColor="text1"/>
                              </w:rPr>
                            </w:pPr>
                            <w:r w:rsidRPr="00657758">
                              <w:rPr>
                                <w:color w:val="000000" w:themeColor="text1"/>
                              </w:rPr>
                              <w:t>This research makes a significant contribution to educational literature by providing evidence that a thematic approach significantly enhances student learning outcomes and motivation. By comparing results between the control class, which used conventional methods, and the experimental class, which employed a thematic approach</w:t>
                            </w:r>
                            <w:r>
                              <w:rPr>
                                <w:color w:val="000000" w:themeColor="text1"/>
                              </w:rPr>
                              <w:t>.</w:t>
                            </w:r>
                          </w:p>
                          <w:p w14:paraId="15BD1F1F" w14:textId="50EA8B6D" w:rsidR="00A919D9" w:rsidRPr="00657758" w:rsidRDefault="00A919D9" w:rsidP="00657758">
                            <w:pPr>
                              <w:pStyle w:val="ListParagraph"/>
                              <w:numPr>
                                <w:ilvl w:val="0"/>
                                <w:numId w:val="2"/>
                              </w:numPr>
                              <w:suppressAutoHyphens w:val="0"/>
                              <w:ind w:left="284" w:hanging="284"/>
                              <w:jc w:val="both"/>
                              <w:rPr>
                                <w:color w:val="000000" w:themeColor="text1"/>
                              </w:rPr>
                            </w:pPr>
                            <w:r w:rsidRPr="00657758">
                              <w:rPr>
                                <w:color w:val="000000" w:themeColor="text1"/>
                              </w:rPr>
                              <w:t xml:space="preserve">this study enriches the understanding of the effectiveness of contextual learning. It highlights the importance of real-life-relevant learning in strengthening student engagement and conceptual comprehension. </w:t>
                            </w:r>
                          </w:p>
                          <w:p w14:paraId="140486E6" w14:textId="3942EDF0" w:rsidR="00A919D9" w:rsidRPr="00657758" w:rsidRDefault="00A919D9" w:rsidP="00657758">
                            <w:pPr>
                              <w:pStyle w:val="ListParagraph"/>
                              <w:numPr>
                                <w:ilvl w:val="0"/>
                                <w:numId w:val="2"/>
                              </w:numPr>
                              <w:suppressAutoHyphens w:val="0"/>
                              <w:ind w:left="284" w:hanging="284"/>
                              <w:jc w:val="both"/>
                              <w:rPr>
                                <w:color w:val="000000" w:themeColor="text1"/>
                              </w:rPr>
                            </w:pPr>
                            <w:r w:rsidRPr="00657758">
                              <w:rPr>
                                <w:color w:val="000000" w:themeColor="text1"/>
                              </w:rPr>
                              <w:t>These findings can serve as a reference for developing more meaningful and innovative teaching methods and contribute to the literature on contextual learning strategies in science and social education. This encourages the integration of more interactive and collaborative approaches, capable of creating dynamic, student-centered learning environments.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B81BB7" id="Rectangle 1" o:spid="_x0000_s1026" style="width:430.85pt;height:2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" fillcolor="#d8d8d8 [2732]" stroked="f" strokeweight="2pt">
                <v:textbox>
                  <w:txbxContent>
                    <w:p w14:paraId="7214B7C1" w14:textId="77777777" w:rsidR="00A919D9" w:rsidRPr="00657758" w:rsidRDefault="00A919D9" w:rsidP="00651680">
                      <w:pPr>
                        <w:jc w:val="both"/>
                        <w:rPr>
                          <w:b/>
                          <w:bCs/>
                          <w:color w:val="000000" w:themeColor="text1"/>
                          <w:lang w:bidi="ar-IQ"/>
                        </w:rPr>
                      </w:pPr>
                      <w:r w:rsidRPr="00657758">
                        <w:rPr>
                          <w:b/>
                          <w:bCs/>
                          <w:color w:val="000000" w:themeColor="text1"/>
                          <w:lang w:bidi="ar-IQ"/>
                        </w:rPr>
                        <w:t>Contribution to the literature</w:t>
                      </w:r>
                    </w:p>
                    <w:p w14:paraId="1FDA6572" w14:textId="77777777" w:rsidR="00A919D9" w:rsidRPr="00657758" w:rsidRDefault="00A919D9" w:rsidP="00651680">
                      <w:pPr>
                        <w:jc w:val="both"/>
                        <w:rPr>
                          <w:color w:val="000000" w:themeColor="text1"/>
                        </w:rPr>
                      </w:pPr>
                      <w:r w:rsidRPr="00657758">
                        <w:rPr>
                          <w:color w:val="000000" w:themeColor="text1"/>
                        </w:rPr>
                        <w:t>This research contributes to:</w:t>
                      </w:r>
                    </w:p>
                    <w:p w14:paraId="50F3C524" w14:textId="38DA113A" w:rsidR="00A919D9" w:rsidRDefault="00A919D9" w:rsidP="00657758">
                      <w:pPr>
                        <w:pStyle w:val="ListParagraph"/>
                        <w:numPr>
                          <w:ilvl w:val="0"/>
                          <w:numId w:val="2"/>
                        </w:numPr>
                        <w:suppressAutoHyphens w:val="0"/>
                        <w:ind w:left="284" w:hanging="284"/>
                        <w:jc w:val="both"/>
                        <w:rPr>
                          <w:color w:val="000000" w:themeColor="text1"/>
                        </w:rPr>
                      </w:pPr>
                      <w:r w:rsidRPr="00657758">
                        <w:rPr>
                          <w:color w:val="000000" w:themeColor="text1"/>
                        </w:rPr>
                        <w:t>This research makes a significant contribution to educational literature by providing evidence that a thematic approach significantly enhances student learning outcomes and motivation. By comparing results between the control class, which used conventional methods, and the experimental class, which employed a thematic approach</w:t>
                      </w:r>
                      <w:r>
                        <w:rPr>
                          <w:color w:val="000000" w:themeColor="text1"/>
                        </w:rPr>
                        <w:t>.</w:t>
                      </w:r>
                    </w:p>
                    <w:p w14:paraId="15BD1F1F" w14:textId="50EA8B6D" w:rsidR="00A919D9" w:rsidRPr="00657758" w:rsidRDefault="00A919D9" w:rsidP="00657758">
                      <w:pPr>
                        <w:pStyle w:val="ListParagraph"/>
                        <w:numPr>
                          <w:ilvl w:val="0"/>
                          <w:numId w:val="2"/>
                        </w:numPr>
                        <w:suppressAutoHyphens w:val="0"/>
                        <w:ind w:left="284" w:hanging="284"/>
                        <w:jc w:val="both"/>
                        <w:rPr>
                          <w:color w:val="000000" w:themeColor="text1"/>
                        </w:rPr>
                      </w:pPr>
                      <w:r w:rsidRPr="00657758">
                        <w:rPr>
                          <w:color w:val="000000" w:themeColor="text1"/>
                        </w:rPr>
                        <w:t xml:space="preserve">this study enriches the understanding of the effectiveness of contextual learning. It highlights the importance of real-life-relevant learning in strengthening student engagement and conceptual comprehension. </w:t>
                      </w:r>
                    </w:p>
                    <w:p w14:paraId="140486E6" w14:textId="3942EDF0" w:rsidR="00A919D9" w:rsidRPr="00657758" w:rsidRDefault="00A919D9" w:rsidP="00657758">
                      <w:pPr>
                        <w:pStyle w:val="ListParagraph"/>
                        <w:numPr>
                          <w:ilvl w:val="0"/>
                          <w:numId w:val="2"/>
                        </w:numPr>
                        <w:suppressAutoHyphens w:val="0"/>
                        <w:ind w:left="284" w:hanging="284"/>
                        <w:jc w:val="both"/>
                        <w:rPr>
                          <w:color w:val="000000" w:themeColor="text1"/>
                        </w:rPr>
                      </w:pPr>
                      <w:r w:rsidRPr="00657758">
                        <w:rPr>
                          <w:color w:val="000000" w:themeColor="text1"/>
                        </w:rPr>
                        <w:t>These findings can serve as a reference for developing more meaningful and innovative teaching methods and contribute to the literature on contextual learning strategies in science and social education. This encourages the integration of more interactive and collaborative approaches, capable of creating dynamic, student-centered learning environments.</w:t>
                      </w:r>
                    </w:p>
                  </w:txbxContent>
                </v:textbox>
                <w10:anchorlock/>
              </v:rect>
            </w:pict>
          </mc:Fallback>
        </mc:AlternateContent>
      </w:r>
    </w:p>
    <w:p w14:paraId="218906C8" w14:textId="77777777" w:rsidR="00651680" w:rsidRPr="00F365D4" w:rsidRDefault="00651680" w:rsidP="00651680">
      <w:pPr>
        <w:autoSpaceDE w:val="0"/>
        <w:jc w:val="both"/>
        <w:rPr>
          <w:bCs/>
          <w:color w:val="000000"/>
        </w:rPr>
      </w:pPr>
    </w:p>
    <w:p w14:paraId="20D5E4D9" w14:textId="77777777" w:rsidR="00651680" w:rsidRPr="00F365D4" w:rsidRDefault="00651680" w:rsidP="00651680">
      <w:pPr>
        <w:pStyle w:val="ListParagraph"/>
        <w:numPr>
          <w:ilvl w:val="0"/>
          <w:numId w:val="1"/>
        </w:numPr>
        <w:suppressAutoHyphens w:val="0"/>
        <w:autoSpaceDE w:val="0"/>
        <w:ind w:left="567" w:hanging="567"/>
        <w:jc w:val="both"/>
        <w:rPr>
          <w:b/>
          <w:color w:val="000000"/>
        </w:rPr>
      </w:pPr>
      <w:r w:rsidRPr="00F365D4">
        <w:rPr>
          <w:b/>
          <w:color w:val="000000"/>
        </w:rPr>
        <w:t xml:space="preserve">METHOD </w:t>
      </w:r>
    </w:p>
    <w:p w14:paraId="7B2C5B2A" w14:textId="77777777" w:rsidR="00657758" w:rsidRPr="00657758" w:rsidRDefault="00657758" w:rsidP="00657758">
      <w:pPr>
        <w:autoSpaceDE w:val="0"/>
        <w:ind w:firstLine="567"/>
        <w:jc w:val="both"/>
      </w:pPr>
      <w:r w:rsidRPr="00657758">
        <w:lastRenderedPageBreak/>
        <w:t>This study employed a quasi-experimental approach with a pretest-posttest control group design to measure the effectiveness of thematic learning in the Natural and Social Sciences (IPAS) subject at SMKN 1 Sukadana. This approach allows for a comparison of students' learning outcomes before and after instruction and a comparison between the experimental group, which received thematic learning, and the control group, which used conventional methods (Susiliana et al., 2016). This method was selected to control variables and evaluate the impact of the thematic approach within a school context.</w:t>
      </w:r>
    </w:p>
    <w:p w14:paraId="6FB25D9B" w14:textId="77777777" w:rsidR="00657758" w:rsidRPr="00657758" w:rsidRDefault="00657758" w:rsidP="00657758">
      <w:pPr>
        <w:autoSpaceDE w:val="0"/>
        <w:ind w:firstLine="567"/>
        <w:jc w:val="both"/>
      </w:pPr>
      <w:r w:rsidRPr="00657758">
        <w:t>The research population consisted of Grade XI students, with a purposive sampling method selecting a sample of 70 students—35 in the experimental group and 35 in the control group. The research hypotheses include the Null Hypothesis (H0), which states that there is no significant difference in learning outcomes between students receiving thematic and conventional instruction, and the Alternative Hypothesis (H1), which asserts a significant difference between the two groups.</w:t>
      </w:r>
    </w:p>
    <w:p w14:paraId="28BDED2F" w14:textId="77777777" w:rsidR="00657758" w:rsidRPr="00657758" w:rsidRDefault="00657758" w:rsidP="00657758">
      <w:pPr>
        <w:autoSpaceDE w:val="0"/>
        <w:ind w:firstLine="567"/>
        <w:jc w:val="both"/>
      </w:pPr>
      <w:r w:rsidRPr="00657758">
        <w:t>The independent variable in this study is the thematic approach, while the dependent variable is students' learning outcomes, measured through conceptual understanding, critical thinking skills, and learning motivation. The instruments used included a learning outcomes test to assess students' comprehension, a motivation questionnaire to evaluate changes in motivation before and after learning, and observation sheets to monitor student engagement during the learning process.</w:t>
      </w:r>
    </w:p>
    <w:p w14:paraId="25C3551B" w14:textId="1940F0E1" w:rsidR="00651680" w:rsidRPr="00657758" w:rsidRDefault="00657758" w:rsidP="00657758">
      <w:pPr>
        <w:autoSpaceDE w:val="0"/>
        <w:ind w:firstLine="567"/>
        <w:jc w:val="both"/>
      </w:pPr>
      <w:r w:rsidRPr="00657758">
        <w:t>Data analysis was conducted using descriptive statistics to describe the distribution of scores and inferential statistics using a t-test to compare the results between the experimental and control groups. Prior to the t-test, normality and homogeneity tests were conducted to ensure the validity of the analysis results. Data processing was carried out using SPSS software to ensure accuracy and validity of the findings. The results indicated the effectiveness of the thematic approach in enhancing student learning outcomes and motivation</w:t>
      </w:r>
    </w:p>
    <w:p w14:paraId="33A448E6" w14:textId="40307B41" w:rsidR="00651680" w:rsidRDefault="00657758" w:rsidP="00A919D9">
      <w:pPr>
        <w:pStyle w:val="NormalWeb"/>
        <w:spacing w:before="0" w:beforeAutospacing="0" w:after="0" w:afterAutospacing="0"/>
        <w:jc w:val="both"/>
        <w:rPr>
          <w:noProof/>
          <w:color w:val="000000" w:themeColor="text1"/>
          <w14:ligatures w14:val="standardContextual"/>
        </w:rPr>
      </w:pPr>
      <w:r w:rsidRPr="00045AFC">
        <w:rPr>
          <w:rFonts w:asciiTheme="majorBidi" w:hAnsiTheme="majorBidi" w:cstheme="majorBidi"/>
          <w:noProof/>
        </w:rPr>
        <w:drawing>
          <wp:anchor distT="0" distB="0" distL="114300" distR="114300" simplePos="0" relativeHeight="251659264" behindDoc="1" locked="0" layoutInCell="1" allowOverlap="1" wp14:anchorId="1B1D1688" wp14:editId="030167AB">
            <wp:simplePos x="0" y="0"/>
            <wp:positionH relativeFrom="column">
              <wp:posOffset>-127634</wp:posOffset>
            </wp:positionH>
            <wp:positionV relativeFrom="paragraph">
              <wp:posOffset>177165</wp:posOffset>
            </wp:positionV>
            <wp:extent cx="5582920" cy="26015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t="4560" b="4629"/>
                    <a:stretch/>
                  </pic:blipFill>
                  <pic:spPr bwMode="auto">
                    <a:xfrm>
                      <a:off x="0" y="0"/>
                      <a:ext cx="5582920" cy="260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8D61DE"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0AF051FA"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40858C82"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5E6C22E7"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7583E34A"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5FB372E2"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024B429D"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1C4733D7"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729C786D"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77C4DCB7"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565440B4"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79432CB4"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2116E423"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063AD82D"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1A83F870" w14:textId="77777777" w:rsidR="00651680" w:rsidRDefault="00651680" w:rsidP="00651680">
      <w:pPr>
        <w:pStyle w:val="NormalWeb"/>
        <w:spacing w:before="0" w:beforeAutospacing="0" w:after="0" w:afterAutospacing="0"/>
        <w:jc w:val="both"/>
        <w:rPr>
          <w:noProof/>
          <w:color w:val="000000" w:themeColor="text1"/>
          <w14:ligatures w14:val="standardContextual"/>
        </w:rPr>
      </w:pPr>
    </w:p>
    <w:p w14:paraId="3F5DE730" w14:textId="77777777" w:rsidR="00A919D9" w:rsidRDefault="00A919D9" w:rsidP="00657758">
      <w:pPr>
        <w:pStyle w:val="PlainText"/>
        <w:jc w:val="center"/>
        <w:rPr>
          <w:rFonts w:asciiTheme="majorBidi" w:hAnsiTheme="majorBidi" w:cstheme="majorBidi"/>
          <w:sz w:val="24"/>
          <w:szCs w:val="24"/>
        </w:rPr>
      </w:pPr>
    </w:p>
    <w:p w14:paraId="3592D767" w14:textId="1EF530CD" w:rsidR="00657758" w:rsidRDefault="00657758" w:rsidP="00657758">
      <w:pPr>
        <w:pStyle w:val="PlainText"/>
        <w:jc w:val="center"/>
        <w:rPr>
          <w:rFonts w:asciiTheme="majorBidi" w:hAnsiTheme="majorBidi" w:cstheme="majorBidi"/>
          <w:sz w:val="24"/>
          <w:szCs w:val="24"/>
        </w:rPr>
      </w:pPr>
      <w:r w:rsidRPr="00E04293">
        <w:rPr>
          <w:rFonts w:asciiTheme="majorBidi" w:hAnsiTheme="majorBidi" w:cstheme="majorBidi"/>
          <w:sz w:val="24"/>
          <w:szCs w:val="24"/>
        </w:rPr>
        <w:t>Figure 1 - Research Procedure Flowchart</w:t>
      </w:r>
    </w:p>
    <w:p w14:paraId="6F815819" w14:textId="77777777" w:rsidR="00651680" w:rsidRDefault="00651680" w:rsidP="00651680">
      <w:pPr>
        <w:ind w:firstLine="720"/>
        <w:jc w:val="both"/>
        <w:rPr>
          <w:shd w:val="clear" w:color="auto" w:fill="FFFFFF"/>
        </w:rPr>
      </w:pPr>
    </w:p>
    <w:p w14:paraId="4972DF11" w14:textId="77777777" w:rsidR="00657758" w:rsidRPr="00E04293" w:rsidRDefault="00657758" w:rsidP="00657758">
      <w:pPr>
        <w:ind w:firstLine="720"/>
        <w:jc w:val="both"/>
        <w:rPr>
          <w:rFonts w:asciiTheme="majorBidi" w:eastAsia="MS Mincho" w:hAnsiTheme="majorBidi" w:cstheme="majorBidi"/>
        </w:rPr>
      </w:pPr>
      <w:r w:rsidRPr="00E04293">
        <w:rPr>
          <w:rFonts w:asciiTheme="majorBidi" w:eastAsia="MS Mincho" w:hAnsiTheme="majorBidi" w:cstheme="majorBidi"/>
        </w:rPr>
        <w:t xml:space="preserve">The procedure in this research begins with the preparation stage, which includes: problem identification, a literature review to deepen the understanding of the thematic approach, and the development and testing of instruments such as learning outcome tests, motivation questionnaires, and observation sheets. After obtaining research permissions </w:t>
      </w:r>
      <w:r w:rsidRPr="00E04293">
        <w:rPr>
          <w:rFonts w:asciiTheme="majorBidi" w:eastAsia="MS Mincho" w:hAnsiTheme="majorBidi" w:cstheme="majorBidi"/>
        </w:rPr>
        <w:lastRenderedPageBreak/>
        <w:t>and coordinating with the school, the next step involved preparing the research site, in collaboration with IPAS subject teachers, to divide students into two groups: an experimental group and a control group.</w:t>
      </w:r>
    </w:p>
    <w:p w14:paraId="56E464E5" w14:textId="77777777" w:rsidR="00657758" w:rsidRPr="00E04293" w:rsidRDefault="00657758" w:rsidP="00657758">
      <w:pPr>
        <w:ind w:firstLine="720"/>
        <w:jc w:val="both"/>
        <w:rPr>
          <w:rFonts w:asciiTheme="majorBidi" w:eastAsia="MS Mincho" w:hAnsiTheme="majorBidi" w:cstheme="majorBidi"/>
        </w:rPr>
      </w:pPr>
      <w:r w:rsidRPr="00E04293">
        <w:rPr>
          <w:rFonts w:asciiTheme="majorBidi" w:eastAsia="MS Mincho" w:hAnsiTheme="majorBidi" w:cstheme="majorBidi"/>
        </w:rPr>
        <w:t>In the implementation stage, the experimental group received instruction through the thematic approach, while the control group followed conventional teaching methods. Before the instruction commenced, a pretest was conducted to assess the initial understanding of students in both groups. During the learning process, the experimental group integrated IPAS concepts through a theme of waste management and its connection to everyday life.</w:t>
      </w:r>
    </w:p>
    <w:p w14:paraId="12FF773E" w14:textId="77777777" w:rsidR="00657758" w:rsidRPr="00E04293" w:rsidRDefault="00657758" w:rsidP="00657758">
      <w:pPr>
        <w:ind w:firstLine="720"/>
        <w:jc w:val="both"/>
        <w:rPr>
          <w:rFonts w:asciiTheme="majorBidi" w:eastAsia="MS Mincho" w:hAnsiTheme="majorBidi" w:cstheme="majorBidi"/>
        </w:rPr>
      </w:pPr>
      <w:r w:rsidRPr="00E04293">
        <w:rPr>
          <w:rFonts w:asciiTheme="majorBidi" w:eastAsia="MS Mincho" w:hAnsiTheme="majorBidi" w:cstheme="majorBidi"/>
        </w:rPr>
        <w:t>Data processing and Statistical Testing with SPSS: Pretest and posttest data were analyzed using a t-test. Prerequisite tests, such as normality and homogeneity tests, were conducted to ensure that the data met the necessary statistical assumptions. The data analysis results were then interpreted to address the research hypotheses. The categorization guidelines presented in Table 1 provided a systematic framework for evaluating student engagement, motivation, and understanding during thematic learning at SMKN 1 Sukadana.</w:t>
      </w:r>
    </w:p>
    <w:p w14:paraId="6D8E3507" w14:textId="77777777" w:rsidR="00657758" w:rsidRDefault="00657758" w:rsidP="00657758">
      <w:pPr>
        <w:pStyle w:val="NormalWeb"/>
        <w:spacing w:before="0" w:beforeAutospacing="0" w:after="0" w:afterAutospacing="0"/>
        <w:ind w:firstLine="720"/>
        <w:jc w:val="both"/>
        <w:rPr>
          <w:rFonts w:asciiTheme="majorBidi" w:hAnsiTheme="majorBidi" w:cstheme="majorBidi"/>
        </w:rPr>
      </w:pPr>
      <w:r w:rsidRPr="00045AFC">
        <w:rPr>
          <w:rFonts w:asciiTheme="majorBidi" w:hAnsiTheme="majorBidi" w:cstheme="majorBidi"/>
        </w:rPr>
        <w:t xml:space="preserve">. </w:t>
      </w:r>
    </w:p>
    <w:p w14:paraId="03952D88" w14:textId="77777777" w:rsidR="00657758" w:rsidRDefault="00657758" w:rsidP="00657758">
      <w:pPr>
        <w:jc w:val="center"/>
      </w:pPr>
      <w:r>
        <w:t>Table 1 - Categorization Guidelines for Indications of Student Motivation in Learning</w:t>
      </w:r>
    </w:p>
    <w:tbl>
      <w:tblPr>
        <w:tblStyle w:val="PlainTable2"/>
        <w:tblW w:w="8647" w:type="dxa"/>
        <w:tblLook w:val="04A0" w:firstRow="1" w:lastRow="0" w:firstColumn="1" w:lastColumn="0" w:noHBand="0" w:noVBand="1"/>
      </w:tblPr>
      <w:tblGrid>
        <w:gridCol w:w="993"/>
        <w:gridCol w:w="2184"/>
        <w:gridCol w:w="5470"/>
      </w:tblGrid>
      <w:tr w:rsidR="00657758" w:rsidRPr="00E04293" w14:paraId="0003302C" w14:textId="77777777" w:rsidTr="0065775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hideMark/>
          </w:tcPr>
          <w:p w14:paraId="0D0061BF" w14:textId="77777777" w:rsidR="00657758" w:rsidRPr="00E04293" w:rsidRDefault="00657758" w:rsidP="00657758">
            <w:pPr>
              <w:jc w:val="center"/>
              <w:rPr>
                <w:rFonts w:asciiTheme="majorBidi" w:hAnsiTheme="majorBidi" w:cstheme="majorBidi"/>
                <w:color w:val="000000"/>
                <w:lang w:val="en-ID"/>
              </w:rPr>
            </w:pPr>
            <w:r w:rsidRPr="00E04293">
              <w:rPr>
                <w:rFonts w:asciiTheme="majorBidi" w:hAnsiTheme="majorBidi" w:cstheme="majorBidi"/>
                <w:color w:val="000000"/>
                <w:lang w:val="en-ID"/>
              </w:rPr>
              <w:t>No</w:t>
            </w:r>
          </w:p>
        </w:tc>
        <w:tc>
          <w:tcPr>
            <w:tcW w:w="2184" w:type="dxa"/>
            <w:hideMark/>
          </w:tcPr>
          <w:p w14:paraId="62B29DB9" w14:textId="77777777" w:rsidR="00657758" w:rsidRPr="00E04293"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E04293">
              <w:rPr>
                <w:rFonts w:asciiTheme="majorBidi" w:hAnsiTheme="majorBidi" w:cstheme="majorBidi"/>
                <w:color w:val="000000"/>
                <w:lang w:val="en-ID"/>
              </w:rPr>
              <w:t>Score Range</w:t>
            </w:r>
          </w:p>
        </w:tc>
        <w:tc>
          <w:tcPr>
            <w:tcW w:w="5470" w:type="dxa"/>
            <w:hideMark/>
          </w:tcPr>
          <w:p w14:paraId="7959AB07" w14:textId="77777777" w:rsidR="00657758" w:rsidRPr="00E04293" w:rsidRDefault="00657758" w:rsidP="00657758">
            <w:pPr>
              <w:ind w:firstLine="968"/>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E04293">
              <w:rPr>
                <w:rFonts w:asciiTheme="majorBidi" w:hAnsiTheme="majorBidi" w:cstheme="majorBidi"/>
                <w:color w:val="000000"/>
                <w:lang w:val="en-ID"/>
              </w:rPr>
              <w:t>Category</w:t>
            </w:r>
          </w:p>
        </w:tc>
      </w:tr>
      <w:tr w:rsidR="00657758" w:rsidRPr="00E04293" w14:paraId="38A179FC" w14:textId="77777777" w:rsidTr="006577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hideMark/>
          </w:tcPr>
          <w:p w14:paraId="155BA895" w14:textId="77777777" w:rsidR="00657758" w:rsidRPr="00E04293" w:rsidRDefault="00657758" w:rsidP="00657758">
            <w:pPr>
              <w:jc w:val="center"/>
              <w:rPr>
                <w:rFonts w:asciiTheme="majorBidi" w:hAnsiTheme="majorBidi" w:cstheme="majorBidi"/>
                <w:color w:val="000000"/>
                <w:lang w:val="en-ID"/>
              </w:rPr>
            </w:pPr>
            <w:r w:rsidRPr="00E04293">
              <w:rPr>
                <w:rFonts w:asciiTheme="majorBidi" w:hAnsiTheme="majorBidi" w:cstheme="majorBidi"/>
                <w:color w:val="000000"/>
                <w:lang w:val="en-ID"/>
              </w:rPr>
              <w:t>1</w:t>
            </w:r>
          </w:p>
        </w:tc>
        <w:tc>
          <w:tcPr>
            <w:tcW w:w="2184" w:type="dxa"/>
            <w:hideMark/>
          </w:tcPr>
          <w:p w14:paraId="785F1021" w14:textId="77777777" w:rsidR="00657758" w:rsidRPr="00E04293"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E04293">
              <w:rPr>
                <w:rFonts w:asciiTheme="majorBidi" w:hAnsiTheme="majorBidi" w:cstheme="majorBidi"/>
                <w:color w:val="000000"/>
                <w:lang w:val="en-ID"/>
              </w:rPr>
              <w:t>0% to 26.99%</w:t>
            </w:r>
          </w:p>
        </w:tc>
        <w:tc>
          <w:tcPr>
            <w:tcW w:w="5470" w:type="dxa"/>
            <w:hideMark/>
          </w:tcPr>
          <w:p w14:paraId="71FAABE6" w14:textId="77777777" w:rsidR="00657758" w:rsidRPr="00E04293" w:rsidRDefault="00657758" w:rsidP="00657758">
            <w:pPr>
              <w:ind w:firstLine="96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E04293">
              <w:rPr>
                <w:rFonts w:asciiTheme="majorBidi" w:hAnsiTheme="majorBidi" w:cstheme="majorBidi"/>
                <w:color w:val="000000"/>
                <w:lang w:val="en-ID"/>
              </w:rPr>
              <w:t>Dislike/Poor/Low</w:t>
            </w:r>
          </w:p>
        </w:tc>
      </w:tr>
      <w:tr w:rsidR="00657758" w:rsidRPr="00E04293" w14:paraId="5B31B3AA" w14:textId="77777777" w:rsidTr="00657758">
        <w:trPr>
          <w:trHeight w:val="20"/>
        </w:trPr>
        <w:tc>
          <w:tcPr>
            <w:cnfStyle w:val="001000000000" w:firstRow="0" w:lastRow="0" w:firstColumn="1" w:lastColumn="0" w:oddVBand="0" w:evenVBand="0" w:oddHBand="0" w:evenHBand="0" w:firstRowFirstColumn="0" w:firstRowLastColumn="0" w:lastRowFirstColumn="0" w:lastRowLastColumn="0"/>
            <w:tcW w:w="993" w:type="dxa"/>
            <w:hideMark/>
          </w:tcPr>
          <w:p w14:paraId="25D193E3" w14:textId="77777777" w:rsidR="00657758" w:rsidRPr="00E04293" w:rsidRDefault="00657758" w:rsidP="00657758">
            <w:pPr>
              <w:jc w:val="center"/>
              <w:rPr>
                <w:rFonts w:asciiTheme="majorBidi" w:hAnsiTheme="majorBidi" w:cstheme="majorBidi"/>
                <w:color w:val="000000"/>
                <w:lang w:val="en-ID"/>
              </w:rPr>
            </w:pPr>
            <w:r w:rsidRPr="00E04293">
              <w:rPr>
                <w:rFonts w:asciiTheme="majorBidi" w:hAnsiTheme="majorBidi" w:cstheme="majorBidi"/>
                <w:color w:val="000000"/>
                <w:lang w:val="en-ID"/>
              </w:rPr>
              <w:t>2</w:t>
            </w:r>
          </w:p>
        </w:tc>
        <w:tc>
          <w:tcPr>
            <w:tcW w:w="2184" w:type="dxa"/>
            <w:hideMark/>
          </w:tcPr>
          <w:p w14:paraId="74232F0C" w14:textId="77777777" w:rsidR="00657758" w:rsidRPr="00E04293"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E04293">
              <w:rPr>
                <w:rFonts w:asciiTheme="majorBidi" w:hAnsiTheme="majorBidi" w:cstheme="majorBidi"/>
                <w:color w:val="000000"/>
                <w:lang w:val="en-ID"/>
              </w:rPr>
              <w:t>27% to 32.99%</w:t>
            </w:r>
          </w:p>
        </w:tc>
        <w:tc>
          <w:tcPr>
            <w:tcW w:w="5470" w:type="dxa"/>
            <w:hideMark/>
          </w:tcPr>
          <w:p w14:paraId="04D0D96C" w14:textId="77777777" w:rsidR="00657758" w:rsidRPr="00E04293" w:rsidRDefault="00657758" w:rsidP="00657758">
            <w:pPr>
              <w:ind w:firstLine="96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E04293">
              <w:rPr>
                <w:rFonts w:asciiTheme="majorBidi" w:hAnsiTheme="majorBidi" w:cstheme="majorBidi"/>
                <w:color w:val="000000"/>
                <w:lang w:val="en-ID"/>
              </w:rPr>
              <w:t>Like/Good/Moderate</w:t>
            </w:r>
          </w:p>
        </w:tc>
      </w:tr>
      <w:tr w:rsidR="00657758" w:rsidRPr="00E04293" w14:paraId="10A8165D" w14:textId="77777777" w:rsidTr="006577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hideMark/>
          </w:tcPr>
          <w:p w14:paraId="1CC659C6" w14:textId="77777777" w:rsidR="00657758" w:rsidRPr="00E04293" w:rsidRDefault="00657758" w:rsidP="00657758">
            <w:pPr>
              <w:jc w:val="center"/>
              <w:rPr>
                <w:rFonts w:asciiTheme="majorBidi" w:hAnsiTheme="majorBidi" w:cstheme="majorBidi"/>
                <w:color w:val="000000"/>
                <w:lang w:val="en-ID"/>
              </w:rPr>
            </w:pPr>
            <w:r w:rsidRPr="00E04293">
              <w:rPr>
                <w:rFonts w:asciiTheme="majorBidi" w:hAnsiTheme="majorBidi" w:cstheme="majorBidi"/>
                <w:color w:val="000000"/>
                <w:lang w:val="en-ID"/>
              </w:rPr>
              <w:t>3</w:t>
            </w:r>
          </w:p>
        </w:tc>
        <w:tc>
          <w:tcPr>
            <w:tcW w:w="2184" w:type="dxa"/>
            <w:hideMark/>
          </w:tcPr>
          <w:p w14:paraId="006ED2AE" w14:textId="77777777" w:rsidR="00657758" w:rsidRPr="00E04293"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E04293">
              <w:rPr>
                <w:rFonts w:asciiTheme="majorBidi" w:hAnsiTheme="majorBidi" w:cstheme="majorBidi"/>
                <w:color w:val="000000"/>
                <w:lang w:val="en-ID"/>
              </w:rPr>
              <w:t>33% to 50.00%</w:t>
            </w:r>
          </w:p>
        </w:tc>
        <w:tc>
          <w:tcPr>
            <w:tcW w:w="5470" w:type="dxa"/>
            <w:hideMark/>
          </w:tcPr>
          <w:p w14:paraId="36951735" w14:textId="77777777" w:rsidR="00657758" w:rsidRPr="00E04293" w:rsidRDefault="00657758" w:rsidP="00657758">
            <w:pPr>
              <w:ind w:firstLine="96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E04293">
              <w:rPr>
                <w:rFonts w:asciiTheme="majorBidi" w:hAnsiTheme="majorBidi" w:cstheme="majorBidi"/>
                <w:color w:val="000000"/>
                <w:lang w:val="en-ID"/>
              </w:rPr>
              <w:t>Highly Like/Enjoy/High</w:t>
            </w:r>
          </w:p>
        </w:tc>
      </w:tr>
    </w:tbl>
    <w:p w14:paraId="1B6E9F04" w14:textId="77777777" w:rsidR="00657758" w:rsidRPr="00045AFC" w:rsidRDefault="00657758" w:rsidP="00657758">
      <w:pPr>
        <w:jc w:val="center"/>
        <w:rPr>
          <w:rFonts w:asciiTheme="majorBidi" w:hAnsiTheme="majorBidi" w:cstheme="majorBidi"/>
          <w:sz w:val="12"/>
          <w:szCs w:val="12"/>
        </w:rPr>
      </w:pPr>
    </w:p>
    <w:p w14:paraId="7DD71CE3" w14:textId="77777777" w:rsidR="00657758" w:rsidRDefault="00657758" w:rsidP="00657758">
      <w:pPr>
        <w:pStyle w:val="NormalWeb"/>
        <w:spacing w:before="0" w:beforeAutospacing="0" w:after="0" w:afterAutospacing="0"/>
        <w:ind w:left="5760" w:firstLine="720"/>
        <w:jc w:val="both"/>
        <w:rPr>
          <w:rFonts w:asciiTheme="majorBidi" w:hAnsiTheme="majorBidi" w:cstheme="majorBidi"/>
        </w:rPr>
      </w:pPr>
      <w:r>
        <w:rPr>
          <w:rStyle w:val="Strong"/>
          <w:rFonts w:eastAsiaTheme="majorEastAsia"/>
        </w:rPr>
        <w:t>Source:</w:t>
      </w:r>
      <w:r>
        <w:t xml:space="preserve"> Susiliana et al. (2016)</w:t>
      </w:r>
      <w:r w:rsidRPr="00045AFC">
        <w:rPr>
          <w:rFonts w:asciiTheme="majorBidi" w:hAnsiTheme="majorBidi" w:cstheme="majorBidi"/>
        </w:rPr>
        <w:t xml:space="preserve"> </w:t>
      </w:r>
    </w:p>
    <w:p w14:paraId="44CD99D3" w14:textId="77777777" w:rsidR="00657758" w:rsidRDefault="00657758" w:rsidP="00657758">
      <w:pPr>
        <w:pStyle w:val="NormalWeb"/>
        <w:spacing w:before="0" w:beforeAutospacing="0" w:after="0" w:afterAutospacing="0"/>
        <w:ind w:firstLine="720"/>
        <w:jc w:val="both"/>
        <w:rPr>
          <w:rFonts w:asciiTheme="majorBidi" w:hAnsiTheme="majorBidi" w:cstheme="majorBidi"/>
        </w:rPr>
      </w:pPr>
      <w:r w:rsidRPr="006E271B">
        <w:rPr>
          <w:rFonts w:asciiTheme="majorBidi" w:hAnsiTheme="majorBidi" w:cstheme="majorBidi"/>
        </w:rPr>
        <w:t xml:space="preserve">The "Dislike/Poor/Low" category reflects low engagement or outcomes, indicating the need for further guidance and support. The "Like/Good/Moderate" category represents satisfactory engagement and understanding that can still be improved. Meanwhile, the "Highly Like/Enjoy/High" category indicates very high engagement and understanding, demonstrating the success of the applied learning approach. This guideline helps evaluate the effectiveness of the learning method and formulate strategies for learning improvement.  </w:t>
      </w:r>
    </w:p>
    <w:p w14:paraId="1E3119E3" w14:textId="76FC36C2" w:rsidR="00651680" w:rsidRPr="00657758" w:rsidRDefault="00657758" w:rsidP="00657758">
      <w:pPr>
        <w:pStyle w:val="NormalWeb"/>
        <w:spacing w:before="0" w:beforeAutospacing="0" w:after="0" w:afterAutospacing="0"/>
        <w:ind w:firstLine="720"/>
        <w:jc w:val="both"/>
        <w:rPr>
          <w:rFonts w:asciiTheme="majorBidi" w:hAnsiTheme="majorBidi" w:cstheme="majorBidi"/>
        </w:rPr>
      </w:pPr>
      <w:r w:rsidRPr="00657758">
        <w:rPr>
          <w:rFonts w:asciiTheme="majorBidi" w:hAnsiTheme="majorBidi" w:cstheme="majorBidi"/>
        </w:rPr>
        <w:t>The research concludes with the preparation of a report that includes the background, methodology, results, and conclusions of the study. The findings are presented to the school, along with recommendations for adopting the thematic approach in IPAS learning to enhance educational quality. Reflection and evaluation are also conducted by the researchers to refine the process and provide suggestions for future studies</w:t>
      </w:r>
      <w:r w:rsidR="00651680" w:rsidRPr="00657758">
        <w:rPr>
          <w:shd w:val="clear" w:color="auto" w:fill="FFFFFF"/>
        </w:rPr>
        <w:t>.</w:t>
      </w:r>
    </w:p>
    <w:p w14:paraId="07D32E84" w14:textId="77777777" w:rsidR="00651680" w:rsidRPr="00931190" w:rsidRDefault="00651680" w:rsidP="00651680">
      <w:pPr>
        <w:autoSpaceDE w:val="0"/>
        <w:jc w:val="both"/>
      </w:pPr>
    </w:p>
    <w:p w14:paraId="4BAC36D3" w14:textId="77777777" w:rsidR="00651680" w:rsidRPr="00931190" w:rsidRDefault="00651680" w:rsidP="00651680">
      <w:pPr>
        <w:pStyle w:val="ListParagraph"/>
        <w:numPr>
          <w:ilvl w:val="0"/>
          <w:numId w:val="1"/>
        </w:numPr>
        <w:suppressAutoHyphens w:val="0"/>
        <w:autoSpaceDE w:val="0"/>
        <w:ind w:left="567" w:hanging="567"/>
        <w:rPr>
          <w:b/>
          <w:color w:val="000000"/>
          <w:lang w:val="fi-FI"/>
        </w:rPr>
      </w:pPr>
      <w:r w:rsidRPr="00931190">
        <w:rPr>
          <w:b/>
          <w:color w:val="000000"/>
          <w:lang w:val="fi-FI"/>
        </w:rPr>
        <w:t>RESULTS AND DISCUSSION</w:t>
      </w:r>
    </w:p>
    <w:p w14:paraId="3E68BF67" w14:textId="77777777" w:rsidR="00657758" w:rsidRPr="006E271B" w:rsidRDefault="00657758" w:rsidP="00657758">
      <w:pPr>
        <w:pStyle w:val="NormalWeb"/>
        <w:spacing w:before="0" w:beforeAutospacing="0" w:after="0" w:afterAutospacing="0"/>
        <w:ind w:firstLine="720"/>
        <w:jc w:val="both"/>
        <w:rPr>
          <w:rFonts w:asciiTheme="majorBidi" w:hAnsiTheme="majorBidi" w:cstheme="majorBidi"/>
        </w:rPr>
      </w:pPr>
      <w:r w:rsidRPr="006E271B">
        <w:rPr>
          <w:rFonts w:asciiTheme="majorBidi" w:hAnsiTheme="majorBidi" w:cstheme="majorBidi"/>
        </w:rPr>
        <w:t>This study began with problem identification at SMKN 1 Sukadana, where students encountered difficulties in integrating IPAS concepts. A literature review indicated that the thematic approach could offer a solution to address the fragmentation among subjects, improving both student learning outcomes and motivation. Research instruments, including learning outcome tests, motivation questionnaires, and observation sheets, were developed and tested for validity and reliability through trials on a small sample outside the primary population, ensuring the instruments' readiness for use in the study.</w:t>
      </w:r>
    </w:p>
    <w:p w14:paraId="5383B852" w14:textId="77777777" w:rsidR="00657758" w:rsidRPr="006E271B" w:rsidRDefault="00657758" w:rsidP="00657758">
      <w:pPr>
        <w:pStyle w:val="NormalWeb"/>
        <w:spacing w:before="0" w:beforeAutospacing="0" w:after="0" w:afterAutospacing="0"/>
        <w:ind w:firstLine="720"/>
        <w:jc w:val="both"/>
        <w:rPr>
          <w:rFonts w:asciiTheme="majorBidi" w:hAnsiTheme="majorBidi" w:cstheme="majorBidi"/>
        </w:rPr>
      </w:pPr>
      <w:r w:rsidRPr="006E271B">
        <w:rPr>
          <w:rFonts w:asciiTheme="majorBidi" w:hAnsiTheme="majorBidi" w:cstheme="majorBidi"/>
        </w:rPr>
        <w:t xml:space="preserve">The blueprint for pretest and posttest questions, as outlined in Table 2, was designed to assess students' understanding of waste concepts, ranging from definitions, </w:t>
      </w:r>
      <w:r w:rsidRPr="006E271B">
        <w:rPr>
          <w:rFonts w:asciiTheme="majorBidi" w:hAnsiTheme="majorBidi" w:cstheme="majorBidi"/>
        </w:rPr>
        <w:lastRenderedPageBreak/>
        <w:t>their impact on the environment and society, treatment methods, to the community's role in waste management. Essay-based questions were employed to encourage contextual integration of IPAS understanding across varying cognitive levels, from C1 to C5.</w:t>
      </w:r>
    </w:p>
    <w:p w14:paraId="7F42FCD3" w14:textId="746C057D" w:rsidR="00657758" w:rsidRPr="00657758" w:rsidRDefault="00657758" w:rsidP="00657758">
      <w:pPr>
        <w:pStyle w:val="NormalWeb"/>
        <w:spacing w:before="0" w:beforeAutospacing="0" w:after="0" w:afterAutospacing="0"/>
        <w:jc w:val="both"/>
      </w:pPr>
    </w:p>
    <w:p w14:paraId="47EA1F17" w14:textId="77777777" w:rsidR="00657758" w:rsidRDefault="00657758" w:rsidP="00657758">
      <w:pPr>
        <w:jc w:val="center"/>
        <w:rPr>
          <w:lang w:eastAsia="en-ID"/>
        </w:rPr>
      </w:pPr>
      <w:r w:rsidRPr="00045AFC">
        <w:rPr>
          <w:lang w:eastAsia="en-ID"/>
        </w:rPr>
        <w:t>Tabel 2- Kisi – kisi Soal pretest – post test</w:t>
      </w:r>
    </w:p>
    <w:tbl>
      <w:tblPr>
        <w:tblStyle w:val="PlainTable2"/>
        <w:tblW w:w="8638" w:type="dxa"/>
        <w:tblLayout w:type="fixed"/>
        <w:tblLook w:val="04A0" w:firstRow="1" w:lastRow="0" w:firstColumn="1" w:lastColumn="0" w:noHBand="0" w:noVBand="1"/>
      </w:tblPr>
      <w:tblGrid>
        <w:gridCol w:w="476"/>
        <w:gridCol w:w="1467"/>
        <w:gridCol w:w="1743"/>
        <w:gridCol w:w="1054"/>
        <w:gridCol w:w="1655"/>
        <w:gridCol w:w="1260"/>
        <w:gridCol w:w="983"/>
      </w:tblGrid>
      <w:tr w:rsidR="00657758" w:rsidRPr="006E271B" w14:paraId="5D8E718E" w14:textId="77777777" w:rsidTr="00A919D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dxa"/>
            <w:hideMark/>
          </w:tcPr>
          <w:p w14:paraId="7BB799AE" w14:textId="77777777" w:rsidR="00657758" w:rsidRPr="006E271B" w:rsidRDefault="00657758" w:rsidP="00657758">
            <w:pPr>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No</w:t>
            </w:r>
          </w:p>
        </w:tc>
        <w:tc>
          <w:tcPr>
            <w:tcW w:w="1467" w:type="dxa"/>
            <w:hideMark/>
          </w:tcPr>
          <w:p w14:paraId="4D8FB0BB"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Basic Competency</w:t>
            </w:r>
          </w:p>
        </w:tc>
        <w:tc>
          <w:tcPr>
            <w:tcW w:w="1743" w:type="dxa"/>
            <w:hideMark/>
          </w:tcPr>
          <w:p w14:paraId="1C7BCDFA"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Question Indicator</w:t>
            </w:r>
          </w:p>
        </w:tc>
        <w:tc>
          <w:tcPr>
            <w:tcW w:w="1054" w:type="dxa"/>
            <w:hideMark/>
          </w:tcPr>
          <w:p w14:paraId="5499B3B4"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Cognitive Level</w:t>
            </w:r>
          </w:p>
        </w:tc>
        <w:tc>
          <w:tcPr>
            <w:tcW w:w="1655" w:type="dxa"/>
            <w:hideMark/>
          </w:tcPr>
          <w:p w14:paraId="278FEFF6"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Natural Science Concept</w:t>
            </w:r>
          </w:p>
        </w:tc>
        <w:tc>
          <w:tcPr>
            <w:tcW w:w="1260" w:type="dxa"/>
            <w:hideMark/>
          </w:tcPr>
          <w:p w14:paraId="57F5759A"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Social Science Concept</w:t>
            </w:r>
          </w:p>
        </w:tc>
        <w:tc>
          <w:tcPr>
            <w:tcW w:w="983" w:type="dxa"/>
            <w:hideMark/>
          </w:tcPr>
          <w:p w14:paraId="7EAD687D"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Question Type</w:t>
            </w:r>
          </w:p>
        </w:tc>
      </w:tr>
      <w:tr w:rsidR="00657758" w:rsidRPr="006E271B" w14:paraId="7598DE19"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dxa"/>
            <w:hideMark/>
          </w:tcPr>
          <w:p w14:paraId="3CA72F06"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1</w:t>
            </w:r>
          </w:p>
        </w:tc>
        <w:tc>
          <w:tcPr>
            <w:tcW w:w="1467" w:type="dxa"/>
            <w:hideMark/>
          </w:tcPr>
          <w:p w14:paraId="74C3DC3B"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Understanding the definition and types of waste</w:t>
            </w:r>
          </w:p>
        </w:tc>
        <w:tc>
          <w:tcPr>
            <w:tcW w:w="1743" w:type="dxa"/>
            <w:hideMark/>
          </w:tcPr>
          <w:p w14:paraId="18E4C895"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Explaining the definition and types of waste</w:t>
            </w:r>
          </w:p>
        </w:tc>
        <w:tc>
          <w:tcPr>
            <w:tcW w:w="1054" w:type="dxa"/>
            <w:hideMark/>
          </w:tcPr>
          <w:p w14:paraId="1BEFCD6E"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C1</w:t>
            </w:r>
          </w:p>
        </w:tc>
        <w:tc>
          <w:tcPr>
            <w:tcW w:w="1655" w:type="dxa"/>
            <w:hideMark/>
          </w:tcPr>
          <w:p w14:paraId="59A8AB82"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Definition, waste classification</w:t>
            </w:r>
          </w:p>
        </w:tc>
        <w:tc>
          <w:tcPr>
            <w:tcW w:w="1260" w:type="dxa"/>
            <w:hideMark/>
          </w:tcPr>
          <w:p w14:paraId="36C87D0F"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Social impact of waste</w:t>
            </w:r>
          </w:p>
        </w:tc>
        <w:tc>
          <w:tcPr>
            <w:tcW w:w="983" w:type="dxa"/>
            <w:hideMark/>
          </w:tcPr>
          <w:p w14:paraId="44727254"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Essay</w:t>
            </w:r>
          </w:p>
        </w:tc>
      </w:tr>
      <w:tr w:rsidR="00657758" w:rsidRPr="006E271B" w14:paraId="7DC37BA3" w14:textId="77777777" w:rsidTr="00A919D9">
        <w:trPr>
          <w:trHeight w:val="20"/>
        </w:trPr>
        <w:tc>
          <w:tcPr>
            <w:cnfStyle w:val="001000000000" w:firstRow="0" w:lastRow="0" w:firstColumn="1" w:lastColumn="0" w:oddVBand="0" w:evenVBand="0" w:oddHBand="0" w:evenHBand="0" w:firstRowFirstColumn="0" w:firstRowLastColumn="0" w:lastRowFirstColumn="0" w:lastRowLastColumn="0"/>
            <w:tcW w:w="476" w:type="dxa"/>
            <w:hideMark/>
          </w:tcPr>
          <w:p w14:paraId="048D6045"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2</w:t>
            </w:r>
          </w:p>
        </w:tc>
        <w:tc>
          <w:tcPr>
            <w:tcW w:w="1467" w:type="dxa"/>
            <w:hideMark/>
          </w:tcPr>
          <w:p w14:paraId="3EB2DBDB"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Analyzing the impact of waste</w:t>
            </w:r>
          </w:p>
        </w:tc>
        <w:tc>
          <w:tcPr>
            <w:tcW w:w="1743" w:type="dxa"/>
            <w:hideMark/>
          </w:tcPr>
          <w:p w14:paraId="6EA94183"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Explaining the impact of waste on the environment and humans</w:t>
            </w:r>
          </w:p>
        </w:tc>
        <w:tc>
          <w:tcPr>
            <w:tcW w:w="1054" w:type="dxa"/>
            <w:hideMark/>
          </w:tcPr>
          <w:p w14:paraId="6E434070"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C2</w:t>
            </w:r>
          </w:p>
        </w:tc>
        <w:tc>
          <w:tcPr>
            <w:tcW w:w="1655" w:type="dxa"/>
            <w:hideMark/>
          </w:tcPr>
          <w:p w14:paraId="250C00A6"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Air, water, soil pollution</w:t>
            </w:r>
          </w:p>
        </w:tc>
        <w:tc>
          <w:tcPr>
            <w:tcW w:w="1260" w:type="dxa"/>
            <w:hideMark/>
          </w:tcPr>
          <w:p w14:paraId="5881B2CD"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Socio-economic impact</w:t>
            </w:r>
          </w:p>
        </w:tc>
        <w:tc>
          <w:tcPr>
            <w:tcW w:w="983" w:type="dxa"/>
            <w:hideMark/>
          </w:tcPr>
          <w:p w14:paraId="02B53BCB"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Essay</w:t>
            </w:r>
          </w:p>
        </w:tc>
      </w:tr>
      <w:tr w:rsidR="00657758" w:rsidRPr="006E271B" w14:paraId="365DB3C4"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dxa"/>
            <w:hideMark/>
          </w:tcPr>
          <w:p w14:paraId="4F6B1274"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3</w:t>
            </w:r>
          </w:p>
        </w:tc>
        <w:tc>
          <w:tcPr>
            <w:tcW w:w="1467" w:type="dxa"/>
            <w:hideMark/>
          </w:tcPr>
          <w:p w14:paraId="59AFCED2"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Explaining waste treatment methods</w:t>
            </w:r>
          </w:p>
        </w:tc>
        <w:tc>
          <w:tcPr>
            <w:tcW w:w="1743" w:type="dxa"/>
            <w:hideMark/>
          </w:tcPr>
          <w:p w14:paraId="489E3098"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Listing waste treatment methods</w:t>
            </w:r>
          </w:p>
        </w:tc>
        <w:tc>
          <w:tcPr>
            <w:tcW w:w="1054" w:type="dxa"/>
            <w:hideMark/>
          </w:tcPr>
          <w:p w14:paraId="77BB1D0B"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C3</w:t>
            </w:r>
          </w:p>
        </w:tc>
        <w:tc>
          <w:tcPr>
            <w:tcW w:w="1655" w:type="dxa"/>
            <w:hideMark/>
          </w:tcPr>
          <w:p w14:paraId="6056296D"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Physical, chemical, biological methods</w:t>
            </w:r>
          </w:p>
        </w:tc>
        <w:tc>
          <w:tcPr>
            <w:tcW w:w="1260" w:type="dxa"/>
            <w:hideMark/>
          </w:tcPr>
          <w:p w14:paraId="6480334E"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Social policy</w:t>
            </w:r>
          </w:p>
        </w:tc>
        <w:tc>
          <w:tcPr>
            <w:tcW w:w="983" w:type="dxa"/>
            <w:hideMark/>
          </w:tcPr>
          <w:p w14:paraId="253D2914"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Essay</w:t>
            </w:r>
          </w:p>
        </w:tc>
      </w:tr>
      <w:tr w:rsidR="00657758" w:rsidRPr="006E271B" w14:paraId="736E7773" w14:textId="77777777" w:rsidTr="00A919D9">
        <w:trPr>
          <w:trHeight w:val="20"/>
        </w:trPr>
        <w:tc>
          <w:tcPr>
            <w:cnfStyle w:val="001000000000" w:firstRow="0" w:lastRow="0" w:firstColumn="1" w:lastColumn="0" w:oddVBand="0" w:evenVBand="0" w:oddHBand="0" w:evenHBand="0" w:firstRowFirstColumn="0" w:firstRowLastColumn="0" w:lastRowFirstColumn="0" w:lastRowLastColumn="0"/>
            <w:tcW w:w="476" w:type="dxa"/>
            <w:hideMark/>
          </w:tcPr>
          <w:p w14:paraId="43C63554"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4</w:t>
            </w:r>
          </w:p>
        </w:tc>
        <w:tc>
          <w:tcPr>
            <w:tcW w:w="1467" w:type="dxa"/>
            <w:hideMark/>
          </w:tcPr>
          <w:p w14:paraId="25F8AA2A"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Integrating waste management concepts</w:t>
            </w:r>
          </w:p>
        </w:tc>
        <w:tc>
          <w:tcPr>
            <w:tcW w:w="1743" w:type="dxa"/>
            <w:hideMark/>
          </w:tcPr>
          <w:p w14:paraId="4FA4CE25"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Designing a waste management strategy</w:t>
            </w:r>
          </w:p>
        </w:tc>
        <w:tc>
          <w:tcPr>
            <w:tcW w:w="1054" w:type="dxa"/>
            <w:hideMark/>
          </w:tcPr>
          <w:p w14:paraId="008546D3"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C4</w:t>
            </w:r>
          </w:p>
        </w:tc>
        <w:tc>
          <w:tcPr>
            <w:tcW w:w="1655" w:type="dxa"/>
            <w:hideMark/>
          </w:tcPr>
          <w:p w14:paraId="13FAB6EA"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Household/industrial waste management</w:t>
            </w:r>
          </w:p>
        </w:tc>
        <w:tc>
          <w:tcPr>
            <w:tcW w:w="1260" w:type="dxa"/>
            <w:hideMark/>
          </w:tcPr>
          <w:p w14:paraId="1447F392"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Community involvement/</w:t>
            </w:r>
            <w:r>
              <w:rPr>
                <w:rFonts w:asciiTheme="majorBidi" w:hAnsiTheme="majorBidi" w:cstheme="majorBidi"/>
                <w:color w:val="000000"/>
                <w:lang w:val="en-ID" w:eastAsia="en-ID"/>
              </w:rPr>
              <w:t xml:space="preserve"> </w:t>
            </w:r>
            <w:r w:rsidRPr="006E271B">
              <w:rPr>
                <w:rFonts w:asciiTheme="majorBidi" w:hAnsiTheme="majorBidi" w:cstheme="majorBidi"/>
                <w:color w:val="000000"/>
                <w:lang w:val="en-ID" w:eastAsia="en-ID"/>
              </w:rPr>
              <w:t>regulation</w:t>
            </w:r>
          </w:p>
        </w:tc>
        <w:tc>
          <w:tcPr>
            <w:tcW w:w="983" w:type="dxa"/>
            <w:hideMark/>
          </w:tcPr>
          <w:p w14:paraId="2757EEBC"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Essay</w:t>
            </w:r>
          </w:p>
        </w:tc>
      </w:tr>
      <w:tr w:rsidR="00657758" w:rsidRPr="006E271B" w14:paraId="37B1E70E"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dxa"/>
            <w:hideMark/>
          </w:tcPr>
          <w:p w14:paraId="6FE97478"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5</w:t>
            </w:r>
          </w:p>
        </w:tc>
        <w:tc>
          <w:tcPr>
            <w:tcW w:w="1467" w:type="dxa"/>
            <w:hideMark/>
          </w:tcPr>
          <w:p w14:paraId="6A260139"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Understanding the role of society</w:t>
            </w:r>
          </w:p>
        </w:tc>
        <w:tc>
          <w:tcPr>
            <w:tcW w:w="1743" w:type="dxa"/>
            <w:hideMark/>
          </w:tcPr>
          <w:p w14:paraId="4F09DB9F"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Describing the role of society</w:t>
            </w:r>
          </w:p>
        </w:tc>
        <w:tc>
          <w:tcPr>
            <w:tcW w:w="1054" w:type="dxa"/>
            <w:hideMark/>
          </w:tcPr>
          <w:p w14:paraId="483B3C87"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C5</w:t>
            </w:r>
          </w:p>
        </w:tc>
        <w:tc>
          <w:tcPr>
            <w:tcW w:w="1655" w:type="dxa"/>
            <w:hideMark/>
          </w:tcPr>
          <w:p w14:paraId="238DD1C0"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Recycling and environmental benefits</w:t>
            </w:r>
          </w:p>
        </w:tc>
        <w:tc>
          <w:tcPr>
            <w:tcW w:w="1260" w:type="dxa"/>
            <w:hideMark/>
          </w:tcPr>
          <w:p w14:paraId="12B469E6"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Education and awareness campaigns</w:t>
            </w:r>
          </w:p>
        </w:tc>
        <w:tc>
          <w:tcPr>
            <w:tcW w:w="983" w:type="dxa"/>
            <w:hideMark/>
          </w:tcPr>
          <w:p w14:paraId="2E4F6A68"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Essay</w:t>
            </w:r>
          </w:p>
        </w:tc>
      </w:tr>
    </w:tbl>
    <w:p w14:paraId="3EF9E4AB" w14:textId="77777777" w:rsidR="00657758" w:rsidRPr="00045AFC" w:rsidRDefault="00657758" w:rsidP="00657758">
      <w:pPr>
        <w:pStyle w:val="ListParagraph"/>
        <w:rPr>
          <w:lang w:eastAsia="en-ID"/>
        </w:rPr>
      </w:pPr>
    </w:p>
    <w:p w14:paraId="3A6FFF1E" w14:textId="6A847997" w:rsidR="00657758" w:rsidRDefault="00657758" w:rsidP="00657758">
      <w:pPr>
        <w:pStyle w:val="NormalWeb"/>
        <w:spacing w:before="0" w:beforeAutospacing="0" w:after="0" w:afterAutospacing="0"/>
        <w:ind w:firstLine="720"/>
        <w:jc w:val="both"/>
      </w:pPr>
      <w:r w:rsidRPr="00657758">
        <w:t>To measure student learning motivation, a motivation questionnaire, as outlined in Table 3, was designed to encompass aspects such as interest, active engagement, self-confidence, the desire for achievement, material relevance, satisfaction, and independence, using a Likert scale to assess students' motivation toward thematic learning. An observation sheet was utilized to observe aspects such as active participation, collaboration, conceptual understanding, enthusiasm, use of learning resources, interaction with teachers, and motivation in completing tasks, rated on a scale of 1 to 5 to provide a comprehensive overview. Through these instruments, accurate data is expected to be gathered to evaluate the effectiveness of the thematic approach in improving students' learning outcomes and motivation.</w:t>
      </w:r>
    </w:p>
    <w:p w14:paraId="77398293" w14:textId="77777777" w:rsidR="00657758" w:rsidRPr="00045AFC" w:rsidRDefault="00657758" w:rsidP="00657758">
      <w:pPr>
        <w:pStyle w:val="NormalWeb"/>
        <w:spacing w:before="0" w:beforeAutospacing="0" w:after="0" w:afterAutospacing="0"/>
        <w:ind w:firstLine="720"/>
        <w:jc w:val="both"/>
      </w:pPr>
    </w:p>
    <w:p w14:paraId="759AEB7A" w14:textId="77777777" w:rsidR="00657758" w:rsidRPr="00045AFC" w:rsidRDefault="00657758" w:rsidP="00657758">
      <w:pPr>
        <w:pStyle w:val="NormalWeb"/>
        <w:spacing w:before="0" w:beforeAutospacing="0" w:after="0" w:afterAutospacing="0"/>
        <w:jc w:val="center"/>
        <w:rPr>
          <w:lang w:eastAsia="en-ID"/>
        </w:rPr>
      </w:pPr>
      <w:r>
        <w:t>Table 3 - Motivation Learning Questionnaire Blueprint</w:t>
      </w:r>
    </w:p>
    <w:tbl>
      <w:tblPr>
        <w:tblStyle w:val="PlainTable2"/>
        <w:tblW w:w="5000" w:type="pct"/>
        <w:tblLook w:val="04A0" w:firstRow="1" w:lastRow="0" w:firstColumn="1" w:lastColumn="0" w:noHBand="0" w:noVBand="1"/>
      </w:tblPr>
      <w:tblGrid>
        <w:gridCol w:w="510"/>
        <w:gridCol w:w="1604"/>
        <w:gridCol w:w="2341"/>
        <w:gridCol w:w="2536"/>
        <w:gridCol w:w="1626"/>
      </w:tblGrid>
      <w:tr w:rsidR="00657758" w:rsidRPr="006E271B" w14:paraId="2BBA238E" w14:textId="77777777" w:rsidTr="00A919D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5" w:type="pct"/>
            <w:hideMark/>
          </w:tcPr>
          <w:p w14:paraId="53488F65" w14:textId="77777777" w:rsidR="00657758" w:rsidRPr="006E271B" w:rsidRDefault="00657758" w:rsidP="00657758">
            <w:pPr>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No</w:t>
            </w:r>
          </w:p>
        </w:tc>
        <w:tc>
          <w:tcPr>
            <w:tcW w:w="938" w:type="pct"/>
            <w:hideMark/>
          </w:tcPr>
          <w:p w14:paraId="21B1FB12"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Aspect</w:t>
            </w:r>
          </w:p>
        </w:tc>
        <w:tc>
          <w:tcPr>
            <w:tcW w:w="1366" w:type="pct"/>
            <w:hideMark/>
          </w:tcPr>
          <w:p w14:paraId="43F9B229"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Indicator</w:t>
            </w:r>
          </w:p>
        </w:tc>
        <w:tc>
          <w:tcPr>
            <w:tcW w:w="1479" w:type="pct"/>
            <w:hideMark/>
          </w:tcPr>
          <w:p w14:paraId="5D34B9D1"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Statement</w:t>
            </w:r>
          </w:p>
        </w:tc>
        <w:tc>
          <w:tcPr>
            <w:tcW w:w="951" w:type="pct"/>
            <w:hideMark/>
          </w:tcPr>
          <w:p w14:paraId="4AC9687B" w14:textId="77777777" w:rsidR="00657758" w:rsidRPr="006E271B" w:rsidRDefault="00657758" w:rsidP="00657758">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lang w:val="en-ID" w:eastAsia="en-ID"/>
              </w:rPr>
            </w:pPr>
            <w:r w:rsidRPr="006E271B">
              <w:rPr>
                <w:rFonts w:asciiTheme="majorBidi" w:hAnsiTheme="majorBidi" w:cstheme="majorBidi"/>
                <w:b w:val="0"/>
                <w:bCs w:val="0"/>
                <w:color w:val="000000"/>
                <w:lang w:val="en-ID" w:eastAsia="en-ID"/>
              </w:rPr>
              <w:t>Scale</w:t>
            </w:r>
          </w:p>
        </w:tc>
      </w:tr>
      <w:tr w:rsidR="00657758" w:rsidRPr="006E271B" w14:paraId="0DDA74DF"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5" w:type="pct"/>
            <w:hideMark/>
          </w:tcPr>
          <w:p w14:paraId="1EF2D581"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1</w:t>
            </w:r>
          </w:p>
        </w:tc>
        <w:tc>
          <w:tcPr>
            <w:tcW w:w="938" w:type="pct"/>
            <w:hideMark/>
          </w:tcPr>
          <w:p w14:paraId="64F58450"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Interest</w:t>
            </w:r>
          </w:p>
        </w:tc>
        <w:tc>
          <w:tcPr>
            <w:tcW w:w="1366" w:type="pct"/>
            <w:hideMark/>
          </w:tcPr>
          <w:p w14:paraId="39E1D1B8"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Student is interested in the material</w:t>
            </w:r>
          </w:p>
        </w:tc>
        <w:tc>
          <w:tcPr>
            <w:tcW w:w="1479" w:type="pct"/>
            <w:hideMark/>
          </w:tcPr>
          <w:p w14:paraId="273765D3"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I am interested in the material taught thematically.</w:t>
            </w:r>
          </w:p>
        </w:tc>
        <w:tc>
          <w:tcPr>
            <w:tcW w:w="951" w:type="pct"/>
            <w:hideMark/>
          </w:tcPr>
          <w:p w14:paraId="134A0B4C" w14:textId="77777777" w:rsidR="00657758"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 xml:space="preserve">Likert Scale </w:t>
            </w:r>
          </w:p>
          <w:p w14:paraId="1AA02C91"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(1-5)</w:t>
            </w:r>
          </w:p>
        </w:tc>
      </w:tr>
      <w:tr w:rsidR="00657758" w:rsidRPr="006E271B" w14:paraId="23DE839C" w14:textId="77777777" w:rsidTr="00A919D9">
        <w:trPr>
          <w:trHeight w:val="20"/>
        </w:trPr>
        <w:tc>
          <w:tcPr>
            <w:cnfStyle w:val="001000000000" w:firstRow="0" w:lastRow="0" w:firstColumn="1" w:lastColumn="0" w:oddVBand="0" w:evenVBand="0" w:oddHBand="0" w:evenHBand="0" w:firstRowFirstColumn="0" w:firstRowLastColumn="0" w:lastRowFirstColumn="0" w:lastRowLastColumn="0"/>
            <w:tcW w:w="265" w:type="pct"/>
            <w:hideMark/>
          </w:tcPr>
          <w:p w14:paraId="10C23959"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lastRenderedPageBreak/>
              <w:t>2</w:t>
            </w:r>
          </w:p>
        </w:tc>
        <w:tc>
          <w:tcPr>
            <w:tcW w:w="938" w:type="pct"/>
            <w:hideMark/>
          </w:tcPr>
          <w:p w14:paraId="061ED6DD"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Active Engagement</w:t>
            </w:r>
          </w:p>
        </w:tc>
        <w:tc>
          <w:tcPr>
            <w:tcW w:w="1366" w:type="pct"/>
            <w:hideMark/>
          </w:tcPr>
          <w:p w14:paraId="6825935B"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Student actively participates</w:t>
            </w:r>
          </w:p>
        </w:tc>
        <w:tc>
          <w:tcPr>
            <w:tcW w:w="1479" w:type="pct"/>
            <w:hideMark/>
          </w:tcPr>
          <w:p w14:paraId="0492F74F"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I actively ask questions and engage in discussions during thematic learning.</w:t>
            </w:r>
          </w:p>
        </w:tc>
        <w:tc>
          <w:tcPr>
            <w:tcW w:w="951" w:type="pct"/>
            <w:hideMark/>
          </w:tcPr>
          <w:p w14:paraId="15263EBC" w14:textId="77777777" w:rsidR="00657758"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 xml:space="preserve">Likert Scale </w:t>
            </w:r>
          </w:p>
          <w:p w14:paraId="77416C23"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(1-5)</w:t>
            </w:r>
          </w:p>
        </w:tc>
      </w:tr>
      <w:tr w:rsidR="00657758" w:rsidRPr="006E271B" w14:paraId="09CDE2EC"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5" w:type="pct"/>
            <w:hideMark/>
          </w:tcPr>
          <w:p w14:paraId="2A6BCC1E"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3</w:t>
            </w:r>
          </w:p>
        </w:tc>
        <w:tc>
          <w:tcPr>
            <w:tcW w:w="938" w:type="pct"/>
            <w:hideMark/>
          </w:tcPr>
          <w:p w14:paraId="04826994"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Self-Confidence</w:t>
            </w:r>
          </w:p>
        </w:tc>
        <w:tc>
          <w:tcPr>
            <w:tcW w:w="1366" w:type="pct"/>
            <w:hideMark/>
          </w:tcPr>
          <w:p w14:paraId="1A18FB9B"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Student is confident in understanding concepts</w:t>
            </w:r>
          </w:p>
        </w:tc>
        <w:tc>
          <w:tcPr>
            <w:tcW w:w="1479" w:type="pct"/>
            <w:hideMark/>
          </w:tcPr>
          <w:p w14:paraId="4B791C8F"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I am more confident with the thematic approach.</w:t>
            </w:r>
          </w:p>
        </w:tc>
        <w:tc>
          <w:tcPr>
            <w:tcW w:w="951" w:type="pct"/>
            <w:hideMark/>
          </w:tcPr>
          <w:p w14:paraId="00497D15" w14:textId="77777777" w:rsidR="00657758"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 xml:space="preserve">Likert Scale </w:t>
            </w:r>
          </w:p>
          <w:p w14:paraId="1E504E05"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(1-5)</w:t>
            </w:r>
          </w:p>
        </w:tc>
      </w:tr>
      <w:tr w:rsidR="00657758" w:rsidRPr="006E271B" w14:paraId="6E899751" w14:textId="77777777" w:rsidTr="00A919D9">
        <w:trPr>
          <w:trHeight w:val="20"/>
        </w:trPr>
        <w:tc>
          <w:tcPr>
            <w:cnfStyle w:val="001000000000" w:firstRow="0" w:lastRow="0" w:firstColumn="1" w:lastColumn="0" w:oddVBand="0" w:evenVBand="0" w:oddHBand="0" w:evenHBand="0" w:firstRowFirstColumn="0" w:firstRowLastColumn="0" w:lastRowFirstColumn="0" w:lastRowLastColumn="0"/>
            <w:tcW w:w="265" w:type="pct"/>
            <w:hideMark/>
          </w:tcPr>
          <w:p w14:paraId="3A873613"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4</w:t>
            </w:r>
          </w:p>
        </w:tc>
        <w:tc>
          <w:tcPr>
            <w:tcW w:w="938" w:type="pct"/>
            <w:hideMark/>
          </w:tcPr>
          <w:p w14:paraId="70325589"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Desire for Achievement</w:t>
            </w:r>
          </w:p>
        </w:tc>
        <w:tc>
          <w:tcPr>
            <w:tcW w:w="1366" w:type="pct"/>
            <w:hideMark/>
          </w:tcPr>
          <w:p w14:paraId="5608526B"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Student is motivated to achieve</w:t>
            </w:r>
          </w:p>
        </w:tc>
        <w:tc>
          <w:tcPr>
            <w:tcW w:w="1479" w:type="pct"/>
            <w:hideMark/>
          </w:tcPr>
          <w:p w14:paraId="184EB135"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I am motivated to improve my grades.</w:t>
            </w:r>
          </w:p>
        </w:tc>
        <w:tc>
          <w:tcPr>
            <w:tcW w:w="951" w:type="pct"/>
            <w:hideMark/>
          </w:tcPr>
          <w:p w14:paraId="1DF10C08" w14:textId="77777777" w:rsidR="00657758"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 xml:space="preserve">Likert Scale </w:t>
            </w:r>
          </w:p>
          <w:p w14:paraId="43675736"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(1-5)</w:t>
            </w:r>
          </w:p>
        </w:tc>
      </w:tr>
      <w:tr w:rsidR="00657758" w:rsidRPr="006E271B" w14:paraId="215802C3"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5" w:type="pct"/>
            <w:hideMark/>
          </w:tcPr>
          <w:p w14:paraId="2F7F036D"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5</w:t>
            </w:r>
          </w:p>
        </w:tc>
        <w:tc>
          <w:tcPr>
            <w:tcW w:w="938" w:type="pct"/>
            <w:hideMark/>
          </w:tcPr>
          <w:p w14:paraId="36B32FF6"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Relevance</w:t>
            </w:r>
          </w:p>
        </w:tc>
        <w:tc>
          <w:tcPr>
            <w:tcW w:w="1366" w:type="pct"/>
            <w:hideMark/>
          </w:tcPr>
          <w:p w14:paraId="1343AF29"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Student perceives material as relevant to life</w:t>
            </w:r>
          </w:p>
        </w:tc>
        <w:tc>
          <w:tcPr>
            <w:tcW w:w="1479" w:type="pct"/>
            <w:hideMark/>
          </w:tcPr>
          <w:p w14:paraId="26A3739D"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This material is relevant to everyday issues.</w:t>
            </w:r>
          </w:p>
        </w:tc>
        <w:tc>
          <w:tcPr>
            <w:tcW w:w="951" w:type="pct"/>
            <w:hideMark/>
          </w:tcPr>
          <w:p w14:paraId="67971EF5" w14:textId="77777777" w:rsidR="00657758"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 xml:space="preserve">Likert Scale </w:t>
            </w:r>
          </w:p>
          <w:p w14:paraId="2B8B7D70"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(1-5)</w:t>
            </w:r>
          </w:p>
        </w:tc>
      </w:tr>
      <w:tr w:rsidR="00657758" w:rsidRPr="006E271B" w14:paraId="560DC07A" w14:textId="77777777" w:rsidTr="00A919D9">
        <w:trPr>
          <w:trHeight w:val="20"/>
        </w:trPr>
        <w:tc>
          <w:tcPr>
            <w:cnfStyle w:val="001000000000" w:firstRow="0" w:lastRow="0" w:firstColumn="1" w:lastColumn="0" w:oddVBand="0" w:evenVBand="0" w:oddHBand="0" w:evenHBand="0" w:firstRowFirstColumn="0" w:firstRowLastColumn="0" w:lastRowFirstColumn="0" w:lastRowLastColumn="0"/>
            <w:tcW w:w="265" w:type="pct"/>
            <w:hideMark/>
          </w:tcPr>
          <w:p w14:paraId="486EBAD9"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6</w:t>
            </w:r>
          </w:p>
        </w:tc>
        <w:tc>
          <w:tcPr>
            <w:tcW w:w="938" w:type="pct"/>
            <w:hideMark/>
          </w:tcPr>
          <w:p w14:paraId="5B02DFA9"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Satisfaction</w:t>
            </w:r>
          </w:p>
        </w:tc>
        <w:tc>
          <w:tcPr>
            <w:tcW w:w="1366" w:type="pct"/>
            <w:hideMark/>
          </w:tcPr>
          <w:p w14:paraId="184B4584"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Student feels satisfied with learning</w:t>
            </w:r>
          </w:p>
        </w:tc>
        <w:tc>
          <w:tcPr>
            <w:tcW w:w="1479" w:type="pct"/>
            <w:hideMark/>
          </w:tcPr>
          <w:p w14:paraId="1AB69ABE"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I am satisfied with the way the teacher conducts thematic lessons.</w:t>
            </w:r>
          </w:p>
        </w:tc>
        <w:tc>
          <w:tcPr>
            <w:tcW w:w="951" w:type="pct"/>
            <w:hideMark/>
          </w:tcPr>
          <w:p w14:paraId="6A5B30EE" w14:textId="77777777" w:rsidR="00657758"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 xml:space="preserve">Likert Scale </w:t>
            </w:r>
          </w:p>
          <w:p w14:paraId="4771065C" w14:textId="77777777" w:rsidR="00657758" w:rsidRPr="006E271B" w:rsidRDefault="00657758" w:rsidP="0065775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(1-5)</w:t>
            </w:r>
          </w:p>
        </w:tc>
      </w:tr>
      <w:tr w:rsidR="00657758" w:rsidRPr="006E271B" w14:paraId="5B6EB620"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5" w:type="pct"/>
            <w:hideMark/>
          </w:tcPr>
          <w:p w14:paraId="689DE5FB" w14:textId="77777777" w:rsidR="00657758" w:rsidRPr="006E271B" w:rsidRDefault="00657758" w:rsidP="00657758">
            <w:pPr>
              <w:rPr>
                <w:rFonts w:asciiTheme="majorBidi" w:hAnsiTheme="majorBidi" w:cstheme="majorBidi"/>
                <w:color w:val="000000"/>
                <w:lang w:val="en-ID" w:eastAsia="en-ID"/>
              </w:rPr>
            </w:pPr>
            <w:r w:rsidRPr="006E271B">
              <w:rPr>
                <w:rFonts w:asciiTheme="majorBidi" w:hAnsiTheme="majorBidi" w:cstheme="majorBidi"/>
                <w:color w:val="000000"/>
                <w:lang w:val="en-ID" w:eastAsia="en-ID"/>
              </w:rPr>
              <w:t>7</w:t>
            </w:r>
          </w:p>
        </w:tc>
        <w:tc>
          <w:tcPr>
            <w:tcW w:w="938" w:type="pct"/>
            <w:hideMark/>
          </w:tcPr>
          <w:p w14:paraId="0C8CA9F9"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Independence</w:t>
            </w:r>
          </w:p>
        </w:tc>
        <w:tc>
          <w:tcPr>
            <w:tcW w:w="1366" w:type="pct"/>
            <w:hideMark/>
          </w:tcPr>
          <w:p w14:paraId="0B617C7E"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Student is more independent in learning</w:t>
            </w:r>
          </w:p>
        </w:tc>
        <w:tc>
          <w:tcPr>
            <w:tcW w:w="1479" w:type="pct"/>
            <w:hideMark/>
          </w:tcPr>
          <w:p w14:paraId="35F1A8BE"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I am more motivated to learn independently after this lesson.</w:t>
            </w:r>
          </w:p>
        </w:tc>
        <w:tc>
          <w:tcPr>
            <w:tcW w:w="951" w:type="pct"/>
            <w:hideMark/>
          </w:tcPr>
          <w:p w14:paraId="12E358FE" w14:textId="77777777" w:rsidR="00657758"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 xml:space="preserve">Likert Scale </w:t>
            </w:r>
          </w:p>
          <w:p w14:paraId="36D9C531" w14:textId="77777777" w:rsidR="00657758" w:rsidRPr="006E271B" w:rsidRDefault="00657758" w:rsidP="00657758">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eastAsia="en-ID"/>
              </w:rPr>
            </w:pPr>
            <w:r w:rsidRPr="006E271B">
              <w:rPr>
                <w:rFonts w:asciiTheme="majorBidi" w:hAnsiTheme="majorBidi" w:cstheme="majorBidi"/>
                <w:color w:val="000000"/>
                <w:lang w:val="en-ID" w:eastAsia="en-ID"/>
              </w:rPr>
              <w:t>(1-5)</w:t>
            </w:r>
          </w:p>
        </w:tc>
      </w:tr>
    </w:tbl>
    <w:p w14:paraId="414DD4D9" w14:textId="77777777" w:rsidR="00657758" w:rsidRDefault="00657758" w:rsidP="00657758">
      <w:pPr>
        <w:pStyle w:val="ListParagraph"/>
        <w:jc w:val="both"/>
      </w:pPr>
    </w:p>
    <w:p w14:paraId="61EB5FE6" w14:textId="77777777" w:rsidR="00657758" w:rsidRPr="00657758" w:rsidRDefault="00657758" w:rsidP="00657758">
      <w:pPr>
        <w:pStyle w:val="NormalWeb"/>
        <w:spacing w:before="0" w:beforeAutospacing="0" w:after="0" w:afterAutospacing="0"/>
        <w:ind w:firstLine="720"/>
        <w:jc w:val="both"/>
      </w:pPr>
      <w:r w:rsidRPr="00657758">
        <w:rPr>
          <w:rStyle w:val="Strong"/>
          <w:rFonts w:asciiTheme="majorBidi" w:eastAsiaTheme="majorEastAsia" w:hAnsiTheme="majorBidi" w:cstheme="majorBidi"/>
          <w:b w:val="0"/>
          <w:bCs w:val="0"/>
          <w:lang w:val="en-ID" w:eastAsia="en-ID"/>
        </w:rPr>
        <w:t xml:space="preserve">The motivation learning questionnaire blueprint is designed to evaluate various aspects of student motivation in thematic learning, including interest in the material, active engagement, self-confidence, desire for achievement, relevance of </w:t>
      </w:r>
      <w:r w:rsidRPr="00657758">
        <w:t>the material, satisfaction with the teaching method, and independence in learning. By using a Likert scale, this instrument helps identify the extent to which thematic learning impacts students' motivation in both cognitive and affective aspects.</w:t>
      </w:r>
    </w:p>
    <w:p w14:paraId="1DCAD6F2" w14:textId="77777777" w:rsidR="00657758" w:rsidRPr="00657758" w:rsidRDefault="00657758" w:rsidP="00657758">
      <w:pPr>
        <w:pStyle w:val="NormalWeb"/>
        <w:spacing w:before="0" w:beforeAutospacing="0" w:after="0" w:afterAutospacing="0"/>
        <w:ind w:firstLine="720"/>
        <w:jc w:val="both"/>
      </w:pPr>
      <w:r w:rsidRPr="00657758">
        <w:t>The observation sheet blueprint, as outlined in Table 4, serves to monitor and evaluate student engagement during the learning process. The aspects observed include participation in discussions, collaboration with peers, understanding of concepts through material explanations, enthusiasm, use of additional learning resources, interaction with the teacher, and motivation to complete tasks. Through a rating scale, the observation sheet provides both qualitative and quantitative data on students' active involvement in thematic learning.</w:t>
      </w:r>
    </w:p>
    <w:p w14:paraId="09A4B3F8" w14:textId="745330BE" w:rsidR="00657758" w:rsidRDefault="00657758" w:rsidP="00657758">
      <w:pPr>
        <w:pStyle w:val="ListParagraph"/>
        <w:jc w:val="both"/>
      </w:pPr>
    </w:p>
    <w:p w14:paraId="0E98F176" w14:textId="77777777" w:rsidR="00657758" w:rsidRPr="00045AFC" w:rsidRDefault="00657758" w:rsidP="00657758">
      <w:pPr>
        <w:jc w:val="center"/>
        <w:rPr>
          <w:lang w:eastAsia="en-ID"/>
        </w:rPr>
      </w:pPr>
      <w:r>
        <w:t>Table 4 - Observation Sheet Blueprint</w:t>
      </w:r>
    </w:p>
    <w:tbl>
      <w:tblPr>
        <w:tblStyle w:val="PlainTable2"/>
        <w:tblW w:w="8566" w:type="dxa"/>
        <w:tblLook w:val="04A0" w:firstRow="1" w:lastRow="0" w:firstColumn="1" w:lastColumn="0" w:noHBand="0" w:noVBand="1"/>
      </w:tblPr>
      <w:tblGrid>
        <w:gridCol w:w="510"/>
        <w:gridCol w:w="1630"/>
        <w:gridCol w:w="1630"/>
        <w:gridCol w:w="1926"/>
        <w:gridCol w:w="1043"/>
        <w:gridCol w:w="1827"/>
      </w:tblGrid>
      <w:tr w:rsidR="00657758" w:rsidRPr="006E271B" w14:paraId="548C2A28" w14:textId="77777777" w:rsidTr="00A919D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C73F078" w14:textId="77777777" w:rsidR="00657758" w:rsidRPr="006E271B" w:rsidRDefault="00657758" w:rsidP="00FB06BF">
            <w:pPr>
              <w:jc w:val="center"/>
              <w:rPr>
                <w:rFonts w:asciiTheme="majorBidi" w:hAnsiTheme="majorBidi" w:cstheme="majorBidi"/>
                <w:color w:val="000000"/>
                <w:lang w:val="en-ID"/>
              </w:rPr>
            </w:pPr>
            <w:r w:rsidRPr="006E271B">
              <w:rPr>
                <w:rFonts w:asciiTheme="majorBidi" w:hAnsiTheme="majorBidi" w:cstheme="majorBidi"/>
                <w:color w:val="000000"/>
                <w:lang w:val="en-ID"/>
              </w:rPr>
              <w:t>No</w:t>
            </w:r>
          </w:p>
        </w:tc>
        <w:tc>
          <w:tcPr>
            <w:tcW w:w="1630" w:type="dxa"/>
            <w:hideMark/>
          </w:tcPr>
          <w:p w14:paraId="26DCF2B4" w14:textId="77777777" w:rsidR="00657758" w:rsidRPr="006E271B" w:rsidRDefault="00657758" w:rsidP="00FB06B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Aspect</w:t>
            </w:r>
          </w:p>
        </w:tc>
        <w:tc>
          <w:tcPr>
            <w:tcW w:w="1630" w:type="dxa"/>
            <w:hideMark/>
          </w:tcPr>
          <w:p w14:paraId="0557A555" w14:textId="77777777" w:rsidR="00657758" w:rsidRPr="006E271B" w:rsidRDefault="00657758" w:rsidP="00FB06B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Indicator</w:t>
            </w:r>
          </w:p>
        </w:tc>
        <w:tc>
          <w:tcPr>
            <w:tcW w:w="2042" w:type="dxa"/>
            <w:hideMark/>
          </w:tcPr>
          <w:p w14:paraId="0E6E5B5D" w14:textId="77777777" w:rsidR="00657758" w:rsidRPr="006E271B" w:rsidRDefault="00657758" w:rsidP="00FB06B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Description</w:t>
            </w:r>
          </w:p>
        </w:tc>
        <w:tc>
          <w:tcPr>
            <w:tcW w:w="851" w:type="dxa"/>
            <w:hideMark/>
          </w:tcPr>
          <w:p w14:paraId="3AB3BC14" w14:textId="77777777" w:rsidR="00657758" w:rsidRPr="006E271B" w:rsidRDefault="00657758" w:rsidP="00FB06B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Criteria</w:t>
            </w:r>
          </w:p>
        </w:tc>
        <w:tc>
          <w:tcPr>
            <w:tcW w:w="1903" w:type="dxa"/>
            <w:hideMark/>
          </w:tcPr>
          <w:p w14:paraId="1C431513" w14:textId="77777777" w:rsidR="00657758" w:rsidRPr="006E271B" w:rsidRDefault="00657758" w:rsidP="00FB06B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Remarks</w:t>
            </w:r>
          </w:p>
        </w:tc>
      </w:tr>
      <w:tr w:rsidR="00657758" w:rsidRPr="006E271B" w14:paraId="2C9B19E0"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203A1979" w14:textId="77777777" w:rsidR="00657758" w:rsidRPr="006E271B" w:rsidRDefault="00657758" w:rsidP="00FB06BF">
            <w:pPr>
              <w:jc w:val="right"/>
              <w:rPr>
                <w:rFonts w:asciiTheme="majorBidi" w:hAnsiTheme="majorBidi" w:cstheme="majorBidi"/>
                <w:color w:val="000000"/>
                <w:lang w:val="en-ID"/>
              </w:rPr>
            </w:pPr>
            <w:r w:rsidRPr="006E271B">
              <w:rPr>
                <w:rFonts w:asciiTheme="majorBidi" w:hAnsiTheme="majorBidi" w:cstheme="majorBidi"/>
                <w:color w:val="000000"/>
                <w:lang w:val="en-ID"/>
              </w:rPr>
              <w:t>1</w:t>
            </w:r>
          </w:p>
        </w:tc>
        <w:tc>
          <w:tcPr>
            <w:tcW w:w="1630" w:type="dxa"/>
            <w:hideMark/>
          </w:tcPr>
          <w:p w14:paraId="6FF001BC"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Engagement</w:t>
            </w:r>
          </w:p>
        </w:tc>
        <w:tc>
          <w:tcPr>
            <w:tcW w:w="1630" w:type="dxa"/>
            <w:hideMark/>
          </w:tcPr>
          <w:p w14:paraId="657F6DC6"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Student actively asks/responds</w:t>
            </w:r>
          </w:p>
        </w:tc>
        <w:tc>
          <w:tcPr>
            <w:tcW w:w="2042" w:type="dxa"/>
            <w:hideMark/>
          </w:tcPr>
          <w:p w14:paraId="64A33518"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Actively participates in discussions.</w:t>
            </w:r>
          </w:p>
        </w:tc>
        <w:tc>
          <w:tcPr>
            <w:tcW w:w="851" w:type="dxa"/>
            <w:hideMark/>
          </w:tcPr>
          <w:p w14:paraId="6A929587" w14:textId="77777777" w:rsidR="00657758"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 xml:space="preserve">Scale </w:t>
            </w:r>
          </w:p>
          <w:p w14:paraId="6438D6B2" w14:textId="30FCBAAF"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1-4</w:t>
            </w:r>
          </w:p>
        </w:tc>
        <w:tc>
          <w:tcPr>
            <w:tcW w:w="1903" w:type="dxa"/>
            <w:hideMark/>
          </w:tcPr>
          <w:p w14:paraId="739169F7"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Frequency and quality of participation are recorded</w:t>
            </w:r>
          </w:p>
        </w:tc>
      </w:tr>
      <w:tr w:rsidR="00657758" w:rsidRPr="006E271B" w14:paraId="29A704C7" w14:textId="77777777" w:rsidTr="00A919D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53C64A4" w14:textId="77777777" w:rsidR="00657758" w:rsidRPr="006E271B" w:rsidRDefault="00657758" w:rsidP="00FB06BF">
            <w:pPr>
              <w:jc w:val="right"/>
              <w:rPr>
                <w:rFonts w:asciiTheme="majorBidi" w:hAnsiTheme="majorBidi" w:cstheme="majorBidi"/>
                <w:color w:val="000000"/>
                <w:lang w:val="en-ID"/>
              </w:rPr>
            </w:pPr>
            <w:r w:rsidRPr="006E271B">
              <w:rPr>
                <w:rFonts w:asciiTheme="majorBidi" w:hAnsiTheme="majorBidi" w:cstheme="majorBidi"/>
                <w:color w:val="000000"/>
                <w:lang w:val="en-ID"/>
              </w:rPr>
              <w:t>2</w:t>
            </w:r>
          </w:p>
        </w:tc>
        <w:tc>
          <w:tcPr>
            <w:tcW w:w="1630" w:type="dxa"/>
            <w:hideMark/>
          </w:tcPr>
          <w:p w14:paraId="08EDBF3F"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Collaboration</w:t>
            </w:r>
          </w:p>
        </w:tc>
        <w:tc>
          <w:tcPr>
            <w:tcW w:w="1630" w:type="dxa"/>
            <w:hideMark/>
          </w:tcPr>
          <w:p w14:paraId="23CE9B4C"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Working with peers</w:t>
            </w:r>
          </w:p>
        </w:tc>
        <w:tc>
          <w:tcPr>
            <w:tcW w:w="2042" w:type="dxa"/>
            <w:hideMark/>
          </w:tcPr>
          <w:p w14:paraId="48286A0E"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Works in a team on tasks</w:t>
            </w:r>
          </w:p>
        </w:tc>
        <w:tc>
          <w:tcPr>
            <w:tcW w:w="851" w:type="dxa"/>
            <w:hideMark/>
          </w:tcPr>
          <w:p w14:paraId="70DDFE47" w14:textId="77777777" w:rsidR="00657758"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 xml:space="preserve">Scale </w:t>
            </w:r>
          </w:p>
          <w:p w14:paraId="517984CF" w14:textId="147F409A"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1-4</w:t>
            </w:r>
          </w:p>
        </w:tc>
        <w:tc>
          <w:tcPr>
            <w:tcW w:w="1903" w:type="dxa"/>
            <w:hideMark/>
          </w:tcPr>
          <w:p w14:paraId="3DE8DE5A"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Evaluates student collaboration</w:t>
            </w:r>
          </w:p>
        </w:tc>
      </w:tr>
      <w:tr w:rsidR="00657758" w:rsidRPr="006E271B" w14:paraId="42CD7930"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076F1738" w14:textId="77777777" w:rsidR="00657758" w:rsidRPr="006E271B" w:rsidRDefault="00657758" w:rsidP="00FB06BF">
            <w:pPr>
              <w:jc w:val="right"/>
              <w:rPr>
                <w:rFonts w:asciiTheme="majorBidi" w:hAnsiTheme="majorBidi" w:cstheme="majorBidi"/>
                <w:color w:val="000000"/>
                <w:lang w:val="en-ID"/>
              </w:rPr>
            </w:pPr>
            <w:r w:rsidRPr="006E271B">
              <w:rPr>
                <w:rFonts w:asciiTheme="majorBidi" w:hAnsiTheme="majorBidi" w:cstheme="majorBidi"/>
                <w:color w:val="000000"/>
                <w:lang w:val="en-ID"/>
              </w:rPr>
              <w:t>3</w:t>
            </w:r>
          </w:p>
        </w:tc>
        <w:tc>
          <w:tcPr>
            <w:tcW w:w="1630" w:type="dxa"/>
            <w:hideMark/>
          </w:tcPr>
          <w:p w14:paraId="4BDA796A"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Conceptual Understanding</w:t>
            </w:r>
          </w:p>
        </w:tc>
        <w:tc>
          <w:tcPr>
            <w:tcW w:w="1630" w:type="dxa"/>
            <w:hideMark/>
          </w:tcPr>
          <w:p w14:paraId="1770A895"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Understanding the material</w:t>
            </w:r>
          </w:p>
        </w:tc>
        <w:tc>
          <w:tcPr>
            <w:tcW w:w="2042" w:type="dxa"/>
            <w:hideMark/>
          </w:tcPr>
          <w:p w14:paraId="58002422"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Explains material in their own words.</w:t>
            </w:r>
          </w:p>
        </w:tc>
        <w:tc>
          <w:tcPr>
            <w:tcW w:w="851" w:type="dxa"/>
            <w:hideMark/>
          </w:tcPr>
          <w:p w14:paraId="77A8A602" w14:textId="77777777" w:rsidR="00657758"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 xml:space="preserve">Scale </w:t>
            </w:r>
          </w:p>
          <w:p w14:paraId="18771B8C" w14:textId="0F70DBB0"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1-4</w:t>
            </w:r>
          </w:p>
        </w:tc>
        <w:tc>
          <w:tcPr>
            <w:tcW w:w="1903" w:type="dxa"/>
            <w:hideMark/>
          </w:tcPr>
          <w:p w14:paraId="2C68929E"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Ability to explain the material</w:t>
            </w:r>
          </w:p>
        </w:tc>
      </w:tr>
      <w:tr w:rsidR="00657758" w:rsidRPr="006E271B" w14:paraId="09771619" w14:textId="77777777" w:rsidTr="00A919D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FAEEC58" w14:textId="77777777" w:rsidR="00657758" w:rsidRPr="006E271B" w:rsidRDefault="00657758" w:rsidP="00FB06BF">
            <w:pPr>
              <w:jc w:val="right"/>
              <w:rPr>
                <w:rFonts w:asciiTheme="majorBidi" w:hAnsiTheme="majorBidi" w:cstheme="majorBidi"/>
                <w:color w:val="000000"/>
                <w:lang w:val="en-ID"/>
              </w:rPr>
            </w:pPr>
            <w:r w:rsidRPr="006E271B">
              <w:rPr>
                <w:rFonts w:asciiTheme="majorBidi" w:hAnsiTheme="majorBidi" w:cstheme="majorBidi"/>
                <w:color w:val="000000"/>
                <w:lang w:val="en-ID"/>
              </w:rPr>
              <w:t>4</w:t>
            </w:r>
          </w:p>
        </w:tc>
        <w:tc>
          <w:tcPr>
            <w:tcW w:w="1630" w:type="dxa"/>
            <w:hideMark/>
          </w:tcPr>
          <w:p w14:paraId="54ADD7DD"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Enthusiasm</w:t>
            </w:r>
          </w:p>
        </w:tc>
        <w:tc>
          <w:tcPr>
            <w:tcW w:w="1630" w:type="dxa"/>
            <w:hideMark/>
          </w:tcPr>
          <w:p w14:paraId="2C3F28B4"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Interest and enthusiasm</w:t>
            </w:r>
          </w:p>
        </w:tc>
        <w:tc>
          <w:tcPr>
            <w:tcW w:w="2042" w:type="dxa"/>
            <w:hideMark/>
          </w:tcPr>
          <w:p w14:paraId="0E095F0E"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Shows enthusiasm during lessons</w:t>
            </w:r>
          </w:p>
        </w:tc>
        <w:tc>
          <w:tcPr>
            <w:tcW w:w="851" w:type="dxa"/>
            <w:hideMark/>
          </w:tcPr>
          <w:p w14:paraId="356E2F01" w14:textId="77777777" w:rsidR="00657758"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 xml:space="preserve">Scale </w:t>
            </w:r>
          </w:p>
          <w:p w14:paraId="18905183" w14:textId="1BF587F9"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1-4</w:t>
            </w:r>
          </w:p>
        </w:tc>
        <w:tc>
          <w:tcPr>
            <w:tcW w:w="1903" w:type="dxa"/>
            <w:hideMark/>
          </w:tcPr>
          <w:p w14:paraId="7393D59E"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 xml:space="preserve">Assessed through </w:t>
            </w:r>
            <w:r w:rsidRPr="006E271B">
              <w:rPr>
                <w:rFonts w:asciiTheme="majorBidi" w:hAnsiTheme="majorBidi" w:cstheme="majorBidi"/>
                <w:color w:val="000000"/>
                <w:lang w:val="en-ID"/>
              </w:rPr>
              <w:lastRenderedPageBreak/>
              <w:t>attention and attendance</w:t>
            </w:r>
          </w:p>
        </w:tc>
      </w:tr>
      <w:tr w:rsidR="00657758" w:rsidRPr="006E271B" w14:paraId="25DCAACD"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38976EC3" w14:textId="77777777" w:rsidR="00657758" w:rsidRPr="006E271B" w:rsidRDefault="00657758" w:rsidP="00FB06BF">
            <w:pPr>
              <w:jc w:val="right"/>
              <w:rPr>
                <w:rFonts w:asciiTheme="majorBidi" w:hAnsiTheme="majorBidi" w:cstheme="majorBidi"/>
                <w:color w:val="000000"/>
                <w:lang w:val="en-ID"/>
              </w:rPr>
            </w:pPr>
            <w:r w:rsidRPr="006E271B">
              <w:rPr>
                <w:rFonts w:asciiTheme="majorBidi" w:hAnsiTheme="majorBidi" w:cstheme="majorBidi"/>
                <w:color w:val="000000"/>
                <w:lang w:val="en-ID"/>
              </w:rPr>
              <w:lastRenderedPageBreak/>
              <w:t>5</w:t>
            </w:r>
          </w:p>
        </w:tc>
        <w:tc>
          <w:tcPr>
            <w:tcW w:w="1630" w:type="dxa"/>
            <w:hideMark/>
          </w:tcPr>
          <w:p w14:paraId="2480F2BA"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Resource Utilization</w:t>
            </w:r>
          </w:p>
        </w:tc>
        <w:tc>
          <w:tcPr>
            <w:tcW w:w="1630" w:type="dxa"/>
            <w:hideMark/>
          </w:tcPr>
          <w:p w14:paraId="01EC92C8"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Using additional resources</w:t>
            </w:r>
          </w:p>
        </w:tc>
        <w:tc>
          <w:tcPr>
            <w:tcW w:w="2042" w:type="dxa"/>
            <w:hideMark/>
          </w:tcPr>
          <w:p w14:paraId="6BC7A186"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Seeks additional references.</w:t>
            </w:r>
          </w:p>
        </w:tc>
        <w:tc>
          <w:tcPr>
            <w:tcW w:w="851" w:type="dxa"/>
            <w:hideMark/>
          </w:tcPr>
          <w:p w14:paraId="374EC2BB" w14:textId="77777777" w:rsidR="00657758"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 xml:space="preserve">Scale </w:t>
            </w:r>
          </w:p>
          <w:p w14:paraId="648C8B97" w14:textId="5F0E0125"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1-4</w:t>
            </w:r>
          </w:p>
        </w:tc>
        <w:tc>
          <w:tcPr>
            <w:tcW w:w="1903" w:type="dxa"/>
            <w:hideMark/>
          </w:tcPr>
          <w:p w14:paraId="7ED3FEA3"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Evaluates the use of learning resources</w:t>
            </w:r>
          </w:p>
        </w:tc>
      </w:tr>
      <w:tr w:rsidR="00657758" w:rsidRPr="006E271B" w14:paraId="342A8C3B" w14:textId="77777777" w:rsidTr="00A919D9">
        <w:trPr>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1D91506B" w14:textId="77777777" w:rsidR="00657758" w:rsidRPr="006E271B" w:rsidRDefault="00657758" w:rsidP="00FB06BF">
            <w:pPr>
              <w:jc w:val="right"/>
              <w:rPr>
                <w:rFonts w:asciiTheme="majorBidi" w:hAnsiTheme="majorBidi" w:cstheme="majorBidi"/>
                <w:color w:val="000000"/>
                <w:lang w:val="en-ID"/>
              </w:rPr>
            </w:pPr>
            <w:r w:rsidRPr="006E271B">
              <w:rPr>
                <w:rFonts w:asciiTheme="majorBidi" w:hAnsiTheme="majorBidi" w:cstheme="majorBidi"/>
                <w:color w:val="000000"/>
                <w:lang w:val="en-ID"/>
              </w:rPr>
              <w:t>6</w:t>
            </w:r>
          </w:p>
        </w:tc>
        <w:tc>
          <w:tcPr>
            <w:tcW w:w="1630" w:type="dxa"/>
            <w:hideMark/>
          </w:tcPr>
          <w:p w14:paraId="6AC6D975"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Interaction with Teacher</w:t>
            </w:r>
          </w:p>
        </w:tc>
        <w:tc>
          <w:tcPr>
            <w:tcW w:w="1630" w:type="dxa"/>
            <w:hideMark/>
          </w:tcPr>
          <w:p w14:paraId="69914D5F"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Discussion with teacher</w:t>
            </w:r>
          </w:p>
        </w:tc>
        <w:tc>
          <w:tcPr>
            <w:tcW w:w="2042" w:type="dxa"/>
            <w:hideMark/>
          </w:tcPr>
          <w:p w14:paraId="065216B3"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Engages in discussions about the material</w:t>
            </w:r>
          </w:p>
        </w:tc>
        <w:tc>
          <w:tcPr>
            <w:tcW w:w="851" w:type="dxa"/>
            <w:hideMark/>
          </w:tcPr>
          <w:p w14:paraId="5978BABF" w14:textId="77777777" w:rsidR="00657758"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 xml:space="preserve">Scale </w:t>
            </w:r>
          </w:p>
          <w:p w14:paraId="163D74B2" w14:textId="6391550D"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1-4</w:t>
            </w:r>
          </w:p>
        </w:tc>
        <w:tc>
          <w:tcPr>
            <w:tcW w:w="1903" w:type="dxa"/>
            <w:hideMark/>
          </w:tcPr>
          <w:p w14:paraId="4EB295D3" w14:textId="77777777" w:rsidR="00657758" w:rsidRPr="006E271B" w:rsidRDefault="00657758" w:rsidP="00FB06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Frequency of student interaction</w:t>
            </w:r>
          </w:p>
        </w:tc>
      </w:tr>
      <w:tr w:rsidR="00657758" w:rsidRPr="006E271B" w14:paraId="5142678E" w14:textId="77777777" w:rsidTr="00A919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hideMark/>
          </w:tcPr>
          <w:p w14:paraId="5F527F56" w14:textId="77777777" w:rsidR="00657758" w:rsidRPr="006E271B" w:rsidRDefault="00657758" w:rsidP="00FB06BF">
            <w:pPr>
              <w:jc w:val="right"/>
              <w:rPr>
                <w:rFonts w:asciiTheme="majorBidi" w:hAnsiTheme="majorBidi" w:cstheme="majorBidi"/>
                <w:color w:val="000000"/>
                <w:lang w:val="en-ID"/>
              </w:rPr>
            </w:pPr>
            <w:r w:rsidRPr="006E271B">
              <w:rPr>
                <w:rFonts w:asciiTheme="majorBidi" w:hAnsiTheme="majorBidi" w:cstheme="majorBidi"/>
                <w:color w:val="000000"/>
                <w:lang w:val="en-ID"/>
              </w:rPr>
              <w:t>7</w:t>
            </w:r>
          </w:p>
        </w:tc>
        <w:tc>
          <w:tcPr>
            <w:tcW w:w="1630" w:type="dxa"/>
            <w:hideMark/>
          </w:tcPr>
          <w:p w14:paraId="7AEBE027"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Task Motivation</w:t>
            </w:r>
          </w:p>
        </w:tc>
        <w:tc>
          <w:tcPr>
            <w:tcW w:w="1630" w:type="dxa"/>
            <w:hideMark/>
          </w:tcPr>
          <w:p w14:paraId="4603372C"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Completing tasks</w:t>
            </w:r>
          </w:p>
        </w:tc>
        <w:tc>
          <w:tcPr>
            <w:tcW w:w="2042" w:type="dxa"/>
            <w:hideMark/>
          </w:tcPr>
          <w:p w14:paraId="04686855"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Completes tasks on time.</w:t>
            </w:r>
          </w:p>
        </w:tc>
        <w:tc>
          <w:tcPr>
            <w:tcW w:w="851" w:type="dxa"/>
            <w:hideMark/>
          </w:tcPr>
          <w:p w14:paraId="4C90EFB1" w14:textId="77777777" w:rsidR="00657758"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 xml:space="preserve">Scale </w:t>
            </w:r>
          </w:p>
          <w:p w14:paraId="34773416" w14:textId="07A1283A"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1-4</w:t>
            </w:r>
          </w:p>
        </w:tc>
        <w:tc>
          <w:tcPr>
            <w:tcW w:w="1903" w:type="dxa"/>
            <w:hideMark/>
          </w:tcPr>
          <w:p w14:paraId="5C15F41A" w14:textId="77777777" w:rsidR="00657758" w:rsidRPr="006E271B" w:rsidRDefault="00657758" w:rsidP="00FB06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ID"/>
              </w:rPr>
            </w:pPr>
            <w:r w:rsidRPr="006E271B">
              <w:rPr>
                <w:rFonts w:asciiTheme="majorBidi" w:hAnsiTheme="majorBidi" w:cstheme="majorBidi"/>
                <w:color w:val="000000"/>
                <w:lang w:val="en-ID"/>
              </w:rPr>
              <w:t>Measures motivation to complete tasks</w:t>
            </w:r>
          </w:p>
        </w:tc>
      </w:tr>
    </w:tbl>
    <w:p w14:paraId="7B8B91D1" w14:textId="77777777" w:rsidR="00657758" w:rsidRPr="00657758" w:rsidRDefault="00657758" w:rsidP="00657758">
      <w:pPr>
        <w:pStyle w:val="NormalWeb"/>
        <w:spacing w:before="0" w:beforeAutospacing="0" w:after="0" w:afterAutospacing="0"/>
        <w:ind w:firstLine="720"/>
        <w:jc w:val="both"/>
      </w:pPr>
    </w:p>
    <w:p w14:paraId="3465F9F6" w14:textId="77777777" w:rsidR="00657758" w:rsidRDefault="00657758" w:rsidP="00657758">
      <w:pPr>
        <w:pStyle w:val="NormalWeb"/>
        <w:spacing w:before="0" w:beforeAutospacing="0" w:after="0" w:afterAutospacing="0"/>
        <w:ind w:firstLine="720"/>
        <w:jc w:val="both"/>
      </w:pPr>
      <w:r>
        <w:t>After drafting the pretest and posttest questions, the next step was to conduct an instrument test to ensure the validity and reliability of these instruments. The testing was carried out through trials on a sample outside of the main research population. These instruments were tested on a small sample outside of the primary population, and the results indicated that the instruments were suitable for use in the study, as presented in Table 5 below</w:t>
      </w:r>
    </w:p>
    <w:p w14:paraId="0CEF7013" w14:textId="77777777" w:rsidR="00657758" w:rsidRPr="00657758" w:rsidRDefault="00657758" w:rsidP="00657758">
      <w:pPr>
        <w:jc w:val="center"/>
        <w:rPr>
          <w:rFonts w:asciiTheme="majorBidi" w:hAnsiTheme="majorBidi" w:cstheme="majorBidi"/>
        </w:rPr>
      </w:pPr>
      <w:r>
        <w:t>Table 5 - Pretest Question Validity Test</w:t>
      </w:r>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5"/>
        <w:gridCol w:w="1952"/>
        <w:gridCol w:w="1027"/>
        <w:gridCol w:w="993"/>
        <w:gridCol w:w="851"/>
        <w:gridCol w:w="993"/>
        <w:gridCol w:w="993"/>
        <w:gridCol w:w="1277"/>
        <w:gridCol w:w="6"/>
      </w:tblGrid>
      <w:tr w:rsidR="00657758" w:rsidRPr="00045AFC" w14:paraId="3B1E7396" w14:textId="77777777" w:rsidTr="00657758">
        <w:trPr>
          <w:cantSplit/>
        </w:trPr>
        <w:tc>
          <w:tcPr>
            <w:tcW w:w="8687" w:type="dxa"/>
            <w:gridSpan w:val="9"/>
            <w:shd w:val="clear" w:color="auto" w:fill="FFFFFF"/>
          </w:tcPr>
          <w:p w14:paraId="58AB3509" w14:textId="77777777"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Correlations</w:t>
            </w:r>
          </w:p>
        </w:tc>
      </w:tr>
      <w:tr w:rsidR="00657758" w:rsidRPr="00045AFC" w14:paraId="655B3873" w14:textId="77777777" w:rsidTr="00657758">
        <w:trPr>
          <w:gridAfter w:val="1"/>
          <w:wAfter w:w="6" w:type="dxa"/>
          <w:cantSplit/>
        </w:trPr>
        <w:tc>
          <w:tcPr>
            <w:tcW w:w="2547" w:type="dxa"/>
            <w:gridSpan w:val="2"/>
            <w:shd w:val="clear" w:color="auto" w:fill="FFFFFF"/>
          </w:tcPr>
          <w:p w14:paraId="1A4508C0"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p>
        </w:tc>
        <w:tc>
          <w:tcPr>
            <w:tcW w:w="1027" w:type="dxa"/>
            <w:shd w:val="clear" w:color="auto" w:fill="FFFFFF"/>
          </w:tcPr>
          <w:p w14:paraId="656D7D9F" w14:textId="77777777"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X1</w:t>
            </w:r>
          </w:p>
        </w:tc>
        <w:tc>
          <w:tcPr>
            <w:tcW w:w="993" w:type="dxa"/>
            <w:shd w:val="clear" w:color="auto" w:fill="FFFFFF"/>
          </w:tcPr>
          <w:p w14:paraId="34792EBB" w14:textId="77777777"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X2</w:t>
            </w:r>
          </w:p>
        </w:tc>
        <w:tc>
          <w:tcPr>
            <w:tcW w:w="851" w:type="dxa"/>
            <w:shd w:val="clear" w:color="auto" w:fill="FFFFFF"/>
          </w:tcPr>
          <w:p w14:paraId="280279FA" w14:textId="77777777"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X3</w:t>
            </w:r>
          </w:p>
        </w:tc>
        <w:tc>
          <w:tcPr>
            <w:tcW w:w="993" w:type="dxa"/>
            <w:shd w:val="clear" w:color="auto" w:fill="FFFFFF"/>
          </w:tcPr>
          <w:p w14:paraId="020E2E96" w14:textId="77777777"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X4</w:t>
            </w:r>
          </w:p>
        </w:tc>
        <w:tc>
          <w:tcPr>
            <w:tcW w:w="993" w:type="dxa"/>
            <w:shd w:val="clear" w:color="auto" w:fill="FFFFFF"/>
          </w:tcPr>
          <w:p w14:paraId="751DDDE5" w14:textId="77777777"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X5</w:t>
            </w:r>
          </w:p>
        </w:tc>
        <w:tc>
          <w:tcPr>
            <w:tcW w:w="1277" w:type="dxa"/>
            <w:shd w:val="clear" w:color="auto" w:fill="FFFFFF"/>
          </w:tcPr>
          <w:p w14:paraId="15D69D3F" w14:textId="77777777"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TOTAL</w:t>
            </w:r>
          </w:p>
        </w:tc>
      </w:tr>
      <w:tr w:rsidR="00657758" w:rsidRPr="00045AFC" w14:paraId="35CAB98C" w14:textId="77777777" w:rsidTr="00657758">
        <w:trPr>
          <w:gridAfter w:val="1"/>
          <w:wAfter w:w="6" w:type="dxa"/>
          <w:cantSplit/>
        </w:trPr>
        <w:tc>
          <w:tcPr>
            <w:tcW w:w="0" w:type="auto"/>
            <w:vMerge w:val="restart"/>
            <w:shd w:val="clear" w:color="auto" w:fill="FFFFFF"/>
            <w:vAlign w:val="center"/>
          </w:tcPr>
          <w:p w14:paraId="77918750"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X1</w:t>
            </w:r>
          </w:p>
        </w:tc>
        <w:tc>
          <w:tcPr>
            <w:tcW w:w="1952" w:type="dxa"/>
            <w:shd w:val="clear" w:color="auto" w:fill="FFFFFF"/>
            <w:vAlign w:val="center"/>
          </w:tcPr>
          <w:p w14:paraId="25010BB7"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1027" w:type="dxa"/>
            <w:shd w:val="clear" w:color="auto" w:fill="FFFFFF"/>
            <w:vAlign w:val="center"/>
          </w:tcPr>
          <w:p w14:paraId="342B248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993" w:type="dxa"/>
            <w:shd w:val="clear" w:color="auto" w:fill="FFFFFF"/>
            <w:vAlign w:val="center"/>
          </w:tcPr>
          <w:p w14:paraId="7624251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.840</w:t>
            </w:r>
            <w:r w:rsidRPr="00045AFC">
              <w:rPr>
                <w:rFonts w:asciiTheme="majorBidi" w:hAnsiTheme="majorBidi" w:cstheme="majorBidi"/>
                <w:color w:val="000000"/>
                <w:sz w:val="22"/>
                <w:vertAlign w:val="superscript"/>
                <w:lang w:val="en-ID"/>
              </w:rPr>
              <w:t>**</w:t>
            </w:r>
          </w:p>
        </w:tc>
        <w:tc>
          <w:tcPr>
            <w:tcW w:w="851" w:type="dxa"/>
            <w:shd w:val="clear" w:color="auto" w:fill="FFFFFF"/>
            <w:vAlign w:val="center"/>
          </w:tcPr>
          <w:p w14:paraId="63B0582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.718</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7F326D7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.463</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4C9E48E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.296</w:t>
            </w:r>
          </w:p>
        </w:tc>
        <w:tc>
          <w:tcPr>
            <w:tcW w:w="1277" w:type="dxa"/>
            <w:shd w:val="clear" w:color="auto" w:fill="FFFFFF"/>
            <w:vAlign w:val="center"/>
          </w:tcPr>
          <w:p w14:paraId="6F5F4AF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.821</w:t>
            </w:r>
            <w:r w:rsidRPr="00045AFC">
              <w:rPr>
                <w:rFonts w:asciiTheme="majorBidi" w:hAnsiTheme="majorBidi" w:cstheme="majorBidi"/>
                <w:color w:val="000000"/>
                <w:sz w:val="22"/>
                <w:vertAlign w:val="superscript"/>
                <w:lang w:val="en-ID"/>
              </w:rPr>
              <w:t>**</w:t>
            </w:r>
          </w:p>
        </w:tc>
      </w:tr>
      <w:tr w:rsidR="00657758" w:rsidRPr="00045AFC" w14:paraId="35A98054" w14:textId="77777777" w:rsidTr="00657758">
        <w:trPr>
          <w:gridAfter w:val="1"/>
          <w:wAfter w:w="6" w:type="dxa"/>
          <w:cantSplit/>
        </w:trPr>
        <w:tc>
          <w:tcPr>
            <w:tcW w:w="0" w:type="auto"/>
            <w:vMerge/>
            <w:shd w:val="clear" w:color="auto" w:fill="FFFFFF"/>
            <w:vAlign w:val="center"/>
          </w:tcPr>
          <w:p w14:paraId="3D3CFA1D"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67540499"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1027" w:type="dxa"/>
            <w:shd w:val="clear" w:color="auto" w:fill="FFFFFF"/>
          </w:tcPr>
          <w:p w14:paraId="1D414829" w14:textId="77777777" w:rsidR="00657758" w:rsidRPr="00045AFC" w:rsidRDefault="00657758" w:rsidP="00657758">
            <w:pPr>
              <w:autoSpaceDE w:val="0"/>
              <w:autoSpaceDN w:val="0"/>
              <w:adjustRightInd w:val="0"/>
              <w:jc w:val="right"/>
              <w:rPr>
                <w:rFonts w:asciiTheme="majorBidi" w:hAnsiTheme="majorBidi" w:cstheme="majorBidi"/>
                <w:sz w:val="22"/>
                <w:lang w:val="en-ID"/>
              </w:rPr>
            </w:pPr>
          </w:p>
        </w:tc>
        <w:tc>
          <w:tcPr>
            <w:tcW w:w="993" w:type="dxa"/>
            <w:shd w:val="clear" w:color="auto" w:fill="FFFFFF"/>
            <w:vAlign w:val="center"/>
          </w:tcPr>
          <w:p w14:paraId="6C7A19E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851" w:type="dxa"/>
            <w:shd w:val="clear" w:color="auto" w:fill="FFFFFF"/>
            <w:vAlign w:val="center"/>
          </w:tcPr>
          <w:p w14:paraId="2341421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993" w:type="dxa"/>
            <w:shd w:val="clear" w:color="auto" w:fill="FFFFFF"/>
            <w:vAlign w:val="center"/>
          </w:tcPr>
          <w:p w14:paraId="1991074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.005</w:t>
            </w:r>
          </w:p>
        </w:tc>
        <w:tc>
          <w:tcPr>
            <w:tcW w:w="993" w:type="dxa"/>
            <w:shd w:val="clear" w:color="auto" w:fill="FFFFFF"/>
            <w:vAlign w:val="center"/>
          </w:tcPr>
          <w:p w14:paraId="6BD02A7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.084</w:t>
            </w:r>
          </w:p>
        </w:tc>
        <w:tc>
          <w:tcPr>
            <w:tcW w:w="1277" w:type="dxa"/>
            <w:shd w:val="clear" w:color="auto" w:fill="FFFFFF"/>
            <w:vAlign w:val="center"/>
          </w:tcPr>
          <w:p w14:paraId="2BFA1FF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r>
      <w:tr w:rsidR="00657758" w:rsidRPr="00045AFC" w14:paraId="36E3395A" w14:textId="77777777" w:rsidTr="00657758">
        <w:trPr>
          <w:gridAfter w:val="1"/>
          <w:wAfter w:w="6" w:type="dxa"/>
          <w:cantSplit/>
        </w:trPr>
        <w:tc>
          <w:tcPr>
            <w:tcW w:w="0" w:type="auto"/>
            <w:vMerge/>
            <w:shd w:val="clear" w:color="auto" w:fill="FFFFFF"/>
            <w:vAlign w:val="center"/>
          </w:tcPr>
          <w:p w14:paraId="42ACED6F"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7F1D89C5"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1027" w:type="dxa"/>
            <w:shd w:val="clear" w:color="auto" w:fill="FFFFFF"/>
            <w:vAlign w:val="center"/>
          </w:tcPr>
          <w:p w14:paraId="2B3B5197"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1DB5CD9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51" w:type="dxa"/>
            <w:shd w:val="clear" w:color="auto" w:fill="FFFFFF"/>
            <w:vAlign w:val="center"/>
          </w:tcPr>
          <w:p w14:paraId="629E1657"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65CBEFA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5BB6CB8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277" w:type="dxa"/>
            <w:shd w:val="clear" w:color="auto" w:fill="FFFFFF"/>
            <w:vAlign w:val="center"/>
          </w:tcPr>
          <w:p w14:paraId="0EAA509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1C9A95C6" w14:textId="77777777" w:rsidTr="00657758">
        <w:trPr>
          <w:gridAfter w:val="1"/>
          <w:wAfter w:w="6" w:type="dxa"/>
          <w:cantSplit/>
        </w:trPr>
        <w:tc>
          <w:tcPr>
            <w:tcW w:w="0" w:type="auto"/>
            <w:vMerge w:val="restart"/>
            <w:shd w:val="clear" w:color="auto" w:fill="FFFFFF"/>
            <w:vAlign w:val="center"/>
          </w:tcPr>
          <w:p w14:paraId="461C12E1"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X2</w:t>
            </w:r>
          </w:p>
        </w:tc>
        <w:tc>
          <w:tcPr>
            <w:tcW w:w="1952" w:type="dxa"/>
            <w:shd w:val="clear" w:color="auto" w:fill="FFFFFF"/>
            <w:vAlign w:val="center"/>
          </w:tcPr>
          <w:p w14:paraId="3E0D0BC5"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1027" w:type="dxa"/>
            <w:shd w:val="clear" w:color="auto" w:fill="FFFFFF"/>
            <w:vAlign w:val="center"/>
          </w:tcPr>
          <w:p w14:paraId="158949B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.840</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4EDE312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851" w:type="dxa"/>
            <w:shd w:val="clear" w:color="auto" w:fill="FFFFFF"/>
            <w:vAlign w:val="center"/>
          </w:tcPr>
          <w:p w14:paraId="3D104AB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.822</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350EDBA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.476</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160E07C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.348</w:t>
            </w:r>
            <w:r w:rsidRPr="00045AFC">
              <w:rPr>
                <w:rFonts w:asciiTheme="majorBidi" w:hAnsiTheme="majorBidi" w:cstheme="majorBidi"/>
                <w:color w:val="000000"/>
                <w:sz w:val="22"/>
                <w:vertAlign w:val="superscript"/>
                <w:lang w:val="en-ID"/>
              </w:rPr>
              <w:t>*</w:t>
            </w:r>
          </w:p>
        </w:tc>
        <w:tc>
          <w:tcPr>
            <w:tcW w:w="1277" w:type="dxa"/>
            <w:shd w:val="clear" w:color="auto" w:fill="FFFFFF"/>
            <w:vAlign w:val="center"/>
          </w:tcPr>
          <w:p w14:paraId="334C991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.861</w:t>
            </w:r>
            <w:r w:rsidRPr="00045AFC">
              <w:rPr>
                <w:rFonts w:asciiTheme="majorBidi" w:hAnsiTheme="majorBidi" w:cstheme="majorBidi"/>
                <w:color w:val="000000"/>
                <w:sz w:val="22"/>
                <w:vertAlign w:val="superscript"/>
                <w:lang w:val="en-ID"/>
              </w:rPr>
              <w:t>**</w:t>
            </w:r>
          </w:p>
        </w:tc>
      </w:tr>
      <w:tr w:rsidR="00657758" w:rsidRPr="00045AFC" w14:paraId="45E4AC22" w14:textId="77777777" w:rsidTr="00657758">
        <w:trPr>
          <w:gridAfter w:val="1"/>
          <w:wAfter w:w="6" w:type="dxa"/>
          <w:cantSplit/>
        </w:trPr>
        <w:tc>
          <w:tcPr>
            <w:tcW w:w="0" w:type="auto"/>
            <w:vMerge/>
            <w:shd w:val="clear" w:color="auto" w:fill="FFFFFF"/>
            <w:vAlign w:val="center"/>
          </w:tcPr>
          <w:p w14:paraId="71709528"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071723A2"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1027" w:type="dxa"/>
            <w:shd w:val="clear" w:color="auto" w:fill="FFFFFF"/>
            <w:vAlign w:val="center"/>
          </w:tcPr>
          <w:p w14:paraId="1DBEBA5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993" w:type="dxa"/>
            <w:shd w:val="clear" w:color="auto" w:fill="FFFFFF"/>
          </w:tcPr>
          <w:p w14:paraId="38FEA5AB" w14:textId="77777777" w:rsidR="00657758" w:rsidRPr="00045AFC" w:rsidRDefault="00657758" w:rsidP="00657758">
            <w:pPr>
              <w:autoSpaceDE w:val="0"/>
              <w:autoSpaceDN w:val="0"/>
              <w:adjustRightInd w:val="0"/>
              <w:jc w:val="right"/>
              <w:rPr>
                <w:rFonts w:asciiTheme="majorBidi" w:hAnsiTheme="majorBidi" w:cstheme="majorBidi"/>
                <w:sz w:val="22"/>
                <w:lang w:val="en-ID"/>
              </w:rPr>
            </w:pPr>
          </w:p>
        </w:tc>
        <w:tc>
          <w:tcPr>
            <w:tcW w:w="851" w:type="dxa"/>
            <w:shd w:val="clear" w:color="auto" w:fill="FFFFFF"/>
            <w:vAlign w:val="center"/>
          </w:tcPr>
          <w:p w14:paraId="1C266EB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993" w:type="dxa"/>
            <w:shd w:val="clear" w:color="auto" w:fill="FFFFFF"/>
            <w:vAlign w:val="center"/>
          </w:tcPr>
          <w:p w14:paraId="0971EA9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.004</w:t>
            </w:r>
          </w:p>
        </w:tc>
        <w:tc>
          <w:tcPr>
            <w:tcW w:w="993" w:type="dxa"/>
            <w:shd w:val="clear" w:color="auto" w:fill="FFFFFF"/>
            <w:vAlign w:val="center"/>
          </w:tcPr>
          <w:p w14:paraId="7240D48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.041</w:t>
            </w:r>
          </w:p>
        </w:tc>
        <w:tc>
          <w:tcPr>
            <w:tcW w:w="1277" w:type="dxa"/>
            <w:shd w:val="clear" w:color="auto" w:fill="FFFFFF"/>
            <w:vAlign w:val="center"/>
          </w:tcPr>
          <w:p w14:paraId="3C272C8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r>
      <w:tr w:rsidR="00657758" w:rsidRPr="00045AFC" w14:paraId="23CA7C3C" w14:textId="77777777" w:rsidTr="00657758">
        <w:trPr>
          <w:gridAfter w:val="1"/>
          <w:wAfter w:w="6" w:type="dxa"/>
          <w:cantSplit/>
        </w:trPr>
        <w:tc>
          <w:tcPr>
            <w:tcW w:w="0" w:type="auto"/>
            <w:vMerge/>
            <w:shd w:val="clear" w:color="auto" w:fill="FFFFFF"/>
            <w:vAlign w:val="center"/>
          </w:tcPr>
          <w:p w14:paraId="70AC73CF"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22E3B5C6"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1027" w:type="dxa"/>
            <w:shd w:val="clear" w:color="auto" w:fill="FFFFFF"/>
            <w:vAlign w:val="center"/>
          </w:tcPr>
          <w:p w14:paraId="14C1443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556309A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51" w:type="dxa"/>
            <w:shd w:val="clear" w:color="auto" w:fill="FFFFFF"/>
            <w:vAlign w:val="center"/>
          </w:tcPr>
          <w:p w14:paraId="53757E4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5D79DE8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275BBDF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277" w:type="dxa"/>
            <w:shd w:val="clear" w:color="auto" w:fill="FFFFFF"/>
            <w:vAlign w:val="center"/>
          </w:tcPr>
          <w:p w14:paraId="0594429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2C6A0789" w14:textId="77777777" w:rsidTr="00657758">
        <w:trPr>
          <w:gridAfter w:val="1"/>
          <w:wAfter w:w="6" w:type="dxa"/>
          <w:cantSplit/>
        </w:trPr>
        <w:tc>
          <w:tcPr>
            <w:tcW w:w="0" w:type="auto"/>
            <w:vMerge w:val="restart"/>
            <w:shd w:val="clear" w:color="auto" w:fill="FFFFFF"/>
            <w:vAlign w:val="center"/>
          </w:tcPr>
          <w:p w14:paraId="2A0CCF2F"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X3</w:t>
            </w:r>
          </w:p>
        </w:tc>
        <w:tc>
          <w:tcPr>
            <w:tcW w:w="1952" w:type="dxa"/>
            <w:shd w:val="clear" w:color="auto" w:fill="FFFFFF"/>
            <w:vAlign w:val="center"/>
          </w:tcPr>
          <w:p w14:paraId="4874F931"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1027" w:type="dxa"/>
            <w:shd w:val="clear" w:color="auto" w:fill="FFFFFF"/>
            <w:vAlign w:val="center"/>
          </w:tcPr>
          <w:p w14:paraId="4A88B2B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.718</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793C7E6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.822</w:t>
            </w:r>
            <w:r w:rsidRPr="00045AFC">
              <w:rPr>
                <w:rFonts w:asciiTheme="majorBidi" w:hAnsiTheme="majorBidi" w:cstheme="majorBidi"/>
                <w:color w:val="000000"/>
                <w:sz w:val="22"/>
                <w:vertAlign w:val="superscript"/>
                <w:lang w:val="en-ID"/>
              </w:rPr>
              <w:t>**</w:t>
            </w:r>
          </w:p>
        </w:tc>
        <w:tc>
          <w:tcPr>
            <w:tcW w:w="851" w:type="dxa"/>
            <w:shd w:val="clear" w:color="auto" w:fill="FFFFFF"/>
            <w:vAlign w:val="center"/>
          </w:tcPr>
          <w:p w14:paraId="20CB100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993" w:type="dxa"/>
            <w:shd w:val="clear" w:color="auto" w:fill="FFFFFF"/>
            <w:vAlign w:val="center"/>
          </w:tcPr>
          <w:p w14:paraId="29330D9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.437</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269D88B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.428</w:t>
            </w:r>
            <w:r w:rsidRPr="00045AFC">
              <w:rPr>
                <w:rFonts w:asciiTheme="majorBidi" w:hAnsiTheme="majorBidi" w:cstheme="majorBidi"/>
                <w:color w:val="000000"/>
                <w:sz w:val="22"/>
                <w:vertAlign w:val="superscript"/>
                <w:lang w:val="en-ID"/>
              </w:rPr>
              <w:t>*</w:t>
            </w:r>
          </w:p>
        </w:tc>
        <w:tc>
          <w:tcPr>
            <w:tcW w:w="1277" w:type="dxa"/>
            <w:shd w:val="clear" w:color="auto" w:fill="FFFFFF"/>
            <w:vAlign w:val="center"/>
          </w:tcPr>
          <w:p w14:paraId="0493928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.846</w:t>
            </w:r>
            <w:r w:rsidRPr="00045AFC">
              <w:rPr>
                <w:rFonts w:asciiTheme="majorBidi" w:hAnsiTheme="majorBidi" w:cstheme="majorBidi"/>
                <w:color w:val="000000"/>
                <w:sz w:val="22"/>
                <w:vertAlign w:val="superscript"/>
                <w:lang w:val="en-ID"/>
              </w:rPr>
              <w:t>**</w:t>
            </w:r>
          </w:p>
        </w:tc>
      </w:tr>
      <w:tr w:rsidR="00657758" w:rsidRPr="00045AFC" w14:paraId="7A16095A" w14:textId="77777777" w:rsidTr="00657758">
        <w:trPr>
          <w:gridAfter w:val="1"/>
          <w:wAfter w:w="6" w:type="dxa"/>
          <w:cantSplit/>
        </w:trPr>
        <w:tc>
          <w:tcPr>
            <w:tcW w:w="0" w:type="auto"/>
            <w:vMerge/>
            <w:shd w:val="clear" w:color="auto" w:fill="FFFFFF"/>
            <w:vAlign w:val="center"/>
          </w:tcPr>
          <w:p w14:paraId="7AAFE437"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48D2FCD4"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1027" w:type="dxa"/>
            <w:shd w:val="clear" w:color="auto" w:fill="FFFFFF"/>
            <w:vAlign w:val="center"/>
          </w:tcPr>
          <w:p w14:paraId="613A2BC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993" w:type="dxa"/>
            <w:shd w:val="clear" w:color="auto" w:fill="FFFFFF"/>
            <w:vAlign w:val="center"/>
          </w:tcPr>
          <w:p w14:paraId="0FAD63A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851" w:type="dxa"/>
            <w:shd w:val="clear" w:color="auto" w:fill="FFFFFF"/>
          </w:tcPr>
          <w:p w14:paraId="09D5D884" w14:textId="77777777" w:rsidR="00657758" w:rsidRPr="00045AFC" w:rsidRDefault="00657758" w:rsidP="00657758">
            <w:pPr>
              <w:autoSpaceDE w:val="0"/>
              <w:autoSpaceDN w:val="0"/>
              <w:adjustRightInd w:val="0"/>
              <w:jc w:val="right"/>
              <w:rPr>
                <w:rFonts w:asciiTheme="majorBidi" w:hAnsiTheme="majorBidi" w:cstheme="majorBidi"/>
                <w:sz w:val="22"/>
                <w:lang w:val="en-ID"/>
              </w:rPr>
            </w:pPr>
          </w:p>
        </w:tc>
        <w:tc>
          <w:tcPr>
            <w:tcW w:w="993" w:type="dxa"/>
            <w:shd w:val="clear" w:color="auto" w:fill="FFFFFF"/>
            <w:vAlign w:val="center"/>
          </w:tcPr>
          <w:p w14:paraId="6BDFEC4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.009</w:t>
            </w:r>
          </w:p>
        </w:tc>
        <w:tc>
          <w:tcPr>
            <w:tcW w:w="993" w:type="dxa"/>
            <w:shd w:val="clear" w:color="auto" w:fill="FFFFFF"/>
            <w:vAlign w:val="center"/>
          </w:tcPr>
          <w:p w14:paraId="087980E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.010</w:t>
            </w:r>
          </w:p>
        </w:tc>
        <w:tc>
          <w:tcPr>
            <w:tcW w:w="1277" w:type="dxa"/>
            <w:shd w:val="clear" w:color="auto" w:fill="FFFFFF"/>
            <w:vAlign w:val="center"/>
          </w:tcPr>
          <w:p w14:paraId="385398B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r>
      <w:tr w:rsidR="00657758" w:rsidRPr="00045AFC" w14:paraId="6BBDF887" w14:textId="77777777" w:rsidTr="00657758">
        <w:trPr>
          <w:gridAfter w:val="1"/>
          <w:wAfter w:w="6" w:type="dxa"/>
          <w:cantSplit/>
        </w:trPr>
        <w:tc>
          <w:tcPr>
            <w:tcW w:w="0" w:type="auto"/>
            <w:vMerge/>
            <w:shd w:val="clear" w:color="auto" w:fill="FFFFFF"/>
            <w:vAlign w:val="center"/>
          </w:tcPr>
          <w:p w14:paraId="3A71CB57"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3A929602"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1027" w:type="dxa"/>
            <w:shd w:val="clear" w:color="auto" w:fill="FFFFFF"/>
            <w:vAlign w:val="center"/>
          </w:tcPr>
          <w:p w14:paraId="2491968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0049988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51" w:type="dxa"/>
            <w:shd w:val="clear" w:color="auto" w:fill="FFFFFF"/>
            <w:vAlign w:val="center"/>
          </w:tcPr>
          <w:p w14:paraId="226D762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5C5B248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2F94BC7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277" w:type="dxa"/>
            <w:shd w:val="clear" w:color="auto" w:fill="FFFFFF"/>
            <w:vAlign w:val="center"/>
          </w:tcPr>
          <w:p w14:paraId="780ED2E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2726389A" w14:textId="77777777" w:rsidTr="00657758">
        <w:trPr>
          <w:gridAfter w:val="1"/>
          <w:wAfter w:w="6" w:type="dxa"/>
          <w:cantSplit/>
        </w:trPr>
        <w:tc>
          <w:tcPr>
            <w:tcW w:w="0" w:type="auto"/>
            <w:vMerge w:val="restart"/>
            <w:shd w:val="clear" w:color="auto" w:fill="FFFFFF"/>
            <w:vAlign w:val="center"/>
          </w:tcPr>
          <w:p w14:paraId="71F442C2"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X4</w:t>
            </w:r>
          </w:p>
        </w:tc>
        <w:tc>
          <w:tcPr>
            <w:tcW w:w="1952" w:type="dxa"/>
            <w:shd w:val="clear" w:color="auto" w:fill="FFFFFF"/>
            <w:vAlign w:val="center"/>
          </w:tcPr>
          <w:p w14:paraId="42B20616"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1027" w:type="dxa"/>
            <w:shd w:val="clear" w:color="auto" w:fill="FFFFFF"/>
            <w:vAlign w:val="center"/>
          </w:tcPr>
          <w:p w14:paraId="42A04C57"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.463</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1A9D70F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.476</w:t>
            </w:r>
            <w:r w:rsidRPr="00045AFC">
              <w:rPr>
                <w:rFonts w:asciiTheme="majorBidi" w:hAnsiTheme="majorBidi" w:cstheme="majorBidi"/>
                <w:color w:val="000000"/>
                <w:sz w:val="22"/>
                <w:vertAlign w:val="superscript"/>
                <w:lang w:val="en-ID"/>
              </w:rPr>
              <w:t>**</w:t>
            </w:r>
          </w:p>
        </w:tc>
        <w:tc>
          <w:tcPr>
            <w:tcW w:w="851" w:type="dxa"/>
            <w:shd w:val="clear" w:color="auto" w:fill="FFFFFF"/>
            <w:vAlign w:val="center"/>
          </w:tcPr>
          <w:p w14:paraId="2504430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.437</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2F8CF27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993" w:type="dxa"/>
            <w:shd w:val="clear" w:color="auto" w:fill="FFFFFF"/>
            <w:vAlign w:val="center"/>
          </w:tcPr>
          <w:p w14:paraId="4D3F51B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.379</w:t>
            </w:r>
            <w:r w:rsidRPr="00045AFC">
              <w:rPr>
                <w:rFonts w:asciiTheme="majorBidi" w:hAnsiTheme="majorBidi" w:cstheme="majorBidi"/>
                <w:color w:val="000000"/>
                <w:sz w:val="22"/>
                <w:vertAlign w:val="superscript"/>
                <w:lang w:val="en-ID"/>
              </w:rPr>
              <w:t>*</w:t>
            </w:r>
          </w:p>
        </w:tc>
        <w:tc>
          <w:tcPr>
            <w:tcW w:w="1277" w:type="dxa"/>
            <w:shd w:val="clear" w:color="auto" w:fill="FFFFFF"/>
            <w:vAlign w:val="center"/>
          </w:tcPr>
          <w:p w14:paraId="112DDA8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.706</w:t>
            </w:r>
            <w:r w:rsidRPr="00045AFC">
              <w:rPr>
                <w:rFonts w:asciiTheme="majorBidi" w:hAnsiTheme="majorBidi" w:cstheme="majorBidi"/>
                <w:color w:val="000000"/>
                <w:sz w:val="22"/>
                <w:vertAlign w:val="superscript"/>
                <w:lang w:val="en-ID"/>
              </w:rPr>
              <w:t>**</w:t>
            </w:r>
          </w:p>
        </w:tc>
      </w:tr>
      <w:tr w:rsidR="00657758" w:rsidRPr="00045AFC" w14:paraId="5595EB9C" w14:textId="77777777" w:rsidTr="00657758">
        <w:trPr>
          <w:gridAfter w:val="1"/>
          <w:wAfter w:w="6" w:type="dxa"/>
          <w:cantSplit/>
        </w:trPr>
        <w:tc>
          <w:tcPr>
            <w:tcW w:w="0" w:type="auto"/>
            <w:vMerge/>
            <w:shd w:val="clear" w:color="auto" w:fill="FFFFFF"/>
            <w:vAlign w:val="center"/>
          </w:tcPr>
          <w:p w14:paraId="00563C93"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075E719A"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1027" w:type="dxa"/>
            <w:shd w:val="clear" w:color="auto" w:fill="FFFFFF"/>
            <w:vAlign w:val="center"/>
          </w:tcPr>
          <w:p w14:paraId="4D38DC2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.005</w:t>
            </w:r>
          </w:p>
        </w:tc>
        <w:tc>
          <w:tcPr>
            <w:tcW w:w="993" w:type="dxa"/>
            <w:shd w:val="clear" w:color="auto" w:fill="FFFFFF"/>
            <w:vAlign w:val="center"/>
          </w:tcPr>
          <w:p w14:paraId="196225F7"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.004</w:t>
            </w:r>
          </w:p>
        </w:tc>
        <w:tc>
          <w:tcPr>
            <w:tcW w:w="851" w:type="dxa"/>
            <w:shd w:val="clear" w:color="auto" w:fill="FFFFFF"/>
            <w:vAlign w:val="center"/>
          </w:tcPr>
          <w:p w14:paraId="6557379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.009</w:t>
            </w:r>
          </w:p>
        </w:tc>
        <w:tc>
          <w:tcPr>
            <w:tcW w:w="993" w:type="dxa"/>
            <w:shd w:val="clear" w:color="auto" w:fill="FFFFFF"/>
          </w:tcPr>
          <w:p w14:paraId="5DFB906A" w14:textId="77777777" w:rsidR="00657758" w:rsidRPr="00045AFC" w:rsidRDefault="00657758" w:rsidP="00657758">
            <w:pPr>
              <w:autoSpaceDE w:val="0"/>
              <w:autoSpaceDN w:val="0"/>
              <w:adjustRightInd w:val="0"/>
              <w:jc w:val="right"/>
              <w:rPr>
                <w:rFonts w:asciiTheme="majorBidi" w:hAnsiTheme="majorBidi" w:cstheme="majorBidi"/>
                <w:sz w:val="22"/>
                <w:lang w:val="en-ID"/>
              </w:rPr>
            </w:pPr>
          </w:p>
        </w:tc>
        <w:tc>
          <w:tcPr>
            <w:tcW w:w="993" w:type="dxa"/>
            <w:shd w:val="clear" w:color="auto" w:fill="FFFFFF"/>
            <w:vAlign w:val="center"/>
          </w:tcPr>
          <w:p w14:paraId="16E00B1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.025</w:t>
            </w:r>
          </w:p>
        </w:tc>
        <w:tc>
          <w:tcPr>
            <w:tcW w:w="1277" w:type="dxa"/>
            <w:shd w:val="clear" w:color="auto" w:fill="FFFFFF"/>
            <w:vAlign w:val="center"/>
          </w:tcPr>
          <w:p w14:paraId="2C15A63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r>
      <w:tr w:rsidR="00657758" w:rsidRPr="00045AFC" w14:paraId="45568121" w14:textId="77777777" w:rsidTr="00657758">
        <w:trPr>
          <w:gridAfter w:val="1"/>
          <w:wAfter w:w="6" w:type="dxa"/>
          <w:cantSplit/>
        </w:trPr>
        <w:tc>
          <w:tcPr>
            <w:tcW w:w="0" w:type="auto"/>
            <w:vMerge/>
            <w:shd w:val="clear" w:color="auto" w:fill="FFFFFF"/>
            <w:vAlign w:val="center"/>
          </w:tcPr>
          <w:p w14:paraId="737CADE3"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1127E517"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1027" w:type="dxa"/>
            <w:shd w:val="clear" w:color="auto" w:fill="FFFFFF"/>
            <w:vAlign w:val="center"/>
          </w:tcPr>
          <w:p w14:paraId="428C4E2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1B9E8A0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51" w:type="dxa"/>
            <w:shd w:val="clear" w:color="auto" w:fill="FFFFFF"/>
            <w:vAlign w:val="center"/>
          </w:tcPr>
          <w:p w14:paraId="2C22FFC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55BBFE3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28154EC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277" w:type="dxa"/>
            <w:shd w:val="clear" w:color="auto" w:fill="FFFFFF"/>
            <w:vAlign w:val="center"/>
          </w:tcPr>
          <w:p w14:paraId="547C730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7D44AEDF" w14:textId="77777777" w:rsidTr="00657758">
        <w:trPr>
          <w:gridAfter w:val="1"/>
          <w:wAfter w:w="6" w:type="dxa"/>
          <w:cantSplit/>
        </w:trPr>
        <w:tc>
          <w:tcPr>
            <w:tcW w:w="0" w:type="auto"/>
            <w:vMerge w:val="restart"/>
            <w:shd w:val="clear" w:color="auto" w:fill="FFFFFF"/>
            <w:vAlign w:val="center"/>
          </w:tcPr>
          <w:p w14:paraId="22A4ACCD"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X5</w:t>
            </w:r>
          </w:p>
        </w:tc>
        <w:tc>
          <w:tcPr>
            <w:tcW w:w="1952" w:type="dxa"/>
            <w:shd w:val="clear" w:color="auto" w:fill="FFFFFF"/>
            <w:vAlign w:val="center"/>
          </w:tcPr>
          <w:p w14:paraId="2285F7D6"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1027" w:type="dxa"/>
            <w:shd w:val="clear" w:color="auto" w:fill="FFFFFF"/>
            <w:vAlign w:val="center"/>
          </w:tcPr>
          <w:p w14:paraId="08818B8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.296</w:t>
            </w:r>
          </w:p>
        </w:tc>
        <w:tc>
          <w:tcPr>
            <w:tcW w:w="993" w:type="dxa"/>
            <w:shd w:val="clear" w:color="auto" w:fill="FFFFFF"/>
            <w:vAlign w:val="center"/>
          </w:tcPr>
          <w:p w14:paraId="6CD2C27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.348</w:t>
            </w:r>
            <w:r w:rsidRPr="00045AFC">
              <w:rPr>
                <w:rFonts w:asciiTheme="majorBidi" w:hAnsiTheme="majorBidi" w:cstheme="majorBidi"/>
                <w:color w:val="000000"/>
                <w:sz w:val="22"/>
                <w:vertAlign w:val="superscript"/>
                <w:lang w:val="en-ID"/>
              </w:rPr>
              <w:t>*</w:t>
            </w:r>
          </w:p>
        </w:tc>
        <w:tc>
          <w:tcPr>
            <w:tcW w:w="851" w:type="dxa"/>
            <w:shd w:val="clear" w:color="auto" w:fill="FFFFFF"/>
            <w:vAlign w:val="center"/>
          </w:tcPr>
          <w:p w14:paraId="6C7C065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.428</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6D0BCB4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.379</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78838D3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1277" w:type="dxa"/>
            <w:shd w:val="clear" w:color="auto" w:fill="FFFFFF"/>
            <w:vAlign w:val="center"/>
          </w:tcPr>
          <w:p w14:paraId="69CD1FA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.680</w:t>
            </w:r>
            <w:r w:rsidRPr="00045AFC">
              <w:rPr>
                <w:rFonts w:asciiTheme="majorBidi" w:hAnsiTheme="majorBidi" w:cstheme="majorBidi"/>
                <w:color w:val="000000"/>
                <w:sz w:val="22"/>
                <w:vertAlign w:val="superscript"/>
                <w:lang w:val="en-ID"/>
              </w:rPr>
              <w:t>**</w:t>
            </w:r>
          </w:p>
        </w:tc>
      </w:tr>
      <w:tr w:rsidR="00657758" w:rsidRPr="00045AFC" w14:paraId="06A7D944" w14:textId="77777777" w:rsidTr="00657758">
        <w:trPr>
          <w:gridAfter w:val="1"/>
          <w:wAfter w:w="6" w:type="dxa"/>
          <w:cantSplit/>
        </w:trPr>
        <w:tc>
          <w:tcPr>
            <w:tcW w:w="0" w:type="auto"/>
            <w:vMerge/>
            <w:shd w:val="clear" w:color="auto" w:fill="FFFFFF"/>
            <w:vAlign w:val="center"/>
          </w:tcPr>
          <w:p w14:paraId="4EF5935A"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3E22C4BA"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1027" w:type="dxa"/>
            <w:shd w:val="clear" w:color="auto" w:fill="FFFFFF"/>
            <w:vAlign w:val="center"/>
          </w:tcPr>
          <w:p w14:paraId="56E1F60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.084</w:t>
            </w:r>
          </w:p>
        </w:tc>
        <w:tc>
          <w:tcPr>
            <w:tcW w:w="993" w:type="dxa"/>
            <w:shd w:val="clear" w:color="auto" w:fill="FFFFFF"/>
            <w:vAlign w:val="center"/>
          </w:tcPr>
          <w:p w14:paraId="35A837F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.041</w:t>
            </w:r>
          </w:p>
        </w:tc>
        <w:tc>
          <w:tcPr>
            <w:tcW w:w="851" w:type="dxa"/>
            <w:shd w:val="clear" w:color="auto" w:fill="FFFFFF"/>
            <w:vAlign w:val="center"/>
          </w:tcPr>
          <w:p w14:paraId="11770AB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.010</w:t>
            </w:r>
          </w:p>
        </w:tc>
        <w:tc>
          <w:tcPr>
            <w:tcW w:w="993" w:type="dxa"/>
            <w:shd w:val="clear" w:color="auto" w:fill="FFFFFF"/>
            <w:vAlign w:val="center"/>
          </w:tcPr>
          <w:p w14:paraId="1EE3EDF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.025</w:t>
            </w:r>
          </w:p>
        </w:tc>
        <w:tc>
          <w:tcPr>
            <w:tcW w:w="993" w:type="dxa"/>
            <w:shd w:val="clear" w:color="auto" w:fill="FFFFFF"/>
          </w:tcPr>
          <w:p w14:paraId="292D1FDB" w14:textId="77777777" w:rsidR="00657758" w:rsidRPr="00045AFC" w:rsidRDefault="00657758" w:rsidP="00657758">
            <w:pPr>
              <w:autoSpaceDE w:val="0"/>
              <w:autoSpaceDN w:val="0"/>
              <w:adjustRightInd w:val="0"/>
              <w:jc w:val="right"/>
              <w:rPr>
                <w:rFonts w:asciiTheme="majorBidi" w:hAnsiTheme="majorBidi" w:cstheme="majorBidi"/>
                <w:sz w:val="22"/>
                <w:lang w:val="en-ID"/>
              </w:rPr>
            </w:pPr>
          </w:p>
        </w:tc>
        <w:tc>
          <w:tcPr>
            <w:tcW w:w="1277" w:type="dxa"/>
            <w:shd w:val="clear" w:color="auto" w:fill="FFFFFF"/>
            <w:vAlign w:val="center"/>
          </w:tcPr>
          <w:p w14:paraId="432BE97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r>
      <w:tr w:rsidR="00657758" w:rsidRPr="00045AFC" w14:paraId="7BB12150" w14:textId="77777777" w:rsidTr="00657758">
        <w:trPr>
          <w:gridAfter w:val="1"/>
          <w:wAfter w:w="6" w:type="dxa"/>
          <w:cantSplit/>
        </w:trPr>
        <w:tc>
          <w:tcPr>
            <w:tcW w:w="0" w:type="auto"/>
            <w:vMerge/>
            <w:shd w:val="clear" w:color="auto" w:fill="FFFFFF"/>
            <w:vAlign w:val="center"/>
          </w:tcPr>
          <w:p w14:paraId="7046BC2C"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64ADE635"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1027" w:type="dxa"/>
            <w:shd w:val="clear" w:color="auto" w:fill="FFFFFF"/>
            <w:vAlign w:val="center"/>
          </w:tcPr>
          <w:p w14:paraId="7E6573C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1517115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51" w:type="dxa"/>
            <w:shd w:val="clear" w:color="auto" w:fill="FFFFFF"/>
            <w:vAlign w:val="center"/>
          </w:tcPr>
          <w:p w14:paraId="310179F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20B000F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1B23067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277" w:type="dxa"/>
            <w:shd w:val="clear" w:color="auto" w:fill="FFFFFF"/>
            <w:vAlign w:val="center"/>
          </w:tcPr>
          <w:p w14:paraId="29BABB5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5FB6EC50" w14:textId="77777777" w:rsidTr="00657758">
        <w:trPr>
          <w:gridAfter w:val="1"/>
          <w:wAfter w:w="6" w:type="dxa"/>
          <w:cantSplit/>
        </w:trPr>
        <w:tc>
          <w:tcPr>
            <w:tcW w:w="0" w:type="auto"/>
            <w:vMerge w:val="restart"/>
            <w:shd w:val="clear" w:color="auto" w:fill="FFFFFF"/>
            <w:vAlign w:val="center"/>
          </w:tcPr>
          <w:p w14:paraId="5557E2D0"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Total</w:t>
            </w:r>
          </w:p>
        </w:tc>
        <w:tc>
          <w:tcPr>
            <w:tcW w:w="1952" w:type="dxa"/>
            <w:shd w:val="clear" w:color="auto" w:fill="FFFFFF"/>
            <w:vAlign w:val="center"/>
          </w:tcPr>
          <w:p w14:paraId="27A51D01"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1027" w:type="dxa"/>
            <w:shd w:val="clear" w:color="auto" w:fill="FFFFFF"/>
            <w:vAlign w:val="center"/>
          </w:tcPr>
          <w:p w14:paraId="0456883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.821</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06B5033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.861</w:t>
            </w:r>
            <w:r w:rsidRPr="00045AFC">
              <w:rPr>
                <w:rFonts w:asciiTheme="majorBidi" w:hAnsiTheme="majorBidi" w:cstheme="majorBidi"/>
                <w:color w:val="000000"/>
                <w:sz w:val="22"/>
                <w:vertAlign w:val="superscript"/>
                <w:lang w:val="en-ID"/>
              </w:rPr>
              <w:t>**</w:t>
            </w:r>
          </w:p>
        </w:tc>
        <w:tc>
          <w:tcPr>
            <w:tcW w:w="851" w:type="dxa"/>
            <w:shd w:val="clear" w:color="auto" w:fill="FFFFFF"/>
            <w:vAlign w:val="center"/>
          </w:tcPr>
          <w:p w14:paraId="694A4A1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.846</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620A76F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.706</w:t>
            </w:r>
            <w:r w:rsidRPr="00045AFC">
              <w:rPr>
                <w:rFonts w:asciiTheme="majorBidi" w:hAnsiTheme="majorBidi" w:cstheme="majorBidi"/>
                <w:color w:val="000000"/>
                <w:sz w:val="22"/>
                <w:vertAlign w:val="superscript"/>
                <w:lang w:val="en-ID"/>
              </w:rPr>
              <w:t>**</w:t>
            </w:r>
          </w:p>
        </w:tc>
        <w:tc>
          <w:tcPr>
            <w:tcW w:w="993" w:type="dxa"/>
            <w:shd w:val="clear" w:color="auto" w:fill="FFFFFF"/>
            <w:vAlign w:val="center"/>
          </w:tcPr>
          <w:p w14:paraId="46834E5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.680</w:t>
            </w:r>
            <w:r w:rsidRPr="00045AFC">
              <w:rPr>
                <w:rFonts w:asciiTheme="majorBidi" w:hAnsiTheme="majorBidi" w:cstheme="majorBidi"/>
                <w:color w:val="000000"/>
                <w:sz w:val="22"/>
                <w:vertAlign w:val="superscript"/>
                <w:lang w:val="en-ID"/>
              </w:rPr>
              <w:t>**</w:t>
            </w:r>
          </w:p>
        </w:tc>
        <w:tc>
          <w:tcPr>
            <w:tcW w:w="1277" w:type="dxa"/>
            <w:shd w:val="clear" w:color="auto" w:fill="FFFFFF"/>
            <w:vAlign w:val="center"/>
          </w:tcPr>
          <w:p w14:paraId="3661C45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r>
      <w:tr w:rsidR="00657758" w:rsidRPr="00045AFC" w14:paraId="3BFFECE3" w14:textId="77777777" w:rsidTr="00657758">
        <w:trPr>
          <w:gridAfter w:val="1"/>
          <w:wAfter w:w="6" w:type="dxa"/>
          <w:cantSplit/>
        </w:trPr>
        <w:tc>
          <w:tcPr>
            <w:tcW w:w="0" w:type="auto"/>
            <w:vMerge/>
            <w:shd w:val="clear" w:color="auto" w:fill="FFFFFF"/>
            <w:vAlign w:val="center"/>
          </w:tcPr>
          <w:p w14:paraId="0794B2AD"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2" w:type="dxa"/>
            <w:shd w:val="clear" w:color="auto" w:fill="FFFFFF"/>
            <w:vAlign w:val="center"/>
          </w:tcPr>
          <w:p w14:paraId="6E9742C1"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1027" w:type="dxa"/>
            <w:shd w:val="clear" w:color="auto" w:fill="FFFFFF"/>
            <w:vAlign w:val="center"/>
          </w:tcPr>
          <w:p w14:paraId="3BE8D0E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993" w:type="dxa"/>
            <w:shd w:val="clear" w:color="auto" w:fill="FFFFFF"/>
            <w:vAlign w:val="center"/>
          </w:tcPr>
          <w:p w14:paraId="6DA2682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851" w:type="dxa"/>
            <w:shd w:val="clear" w:color="auto" w:fill="FFFFFF"/>
            <w:vAlign w:val="center"/>
          </w:tcPr>
          <w:p w14:paraId="0A82C29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993" w:type="dxa"/>
            <w:shd w:val="clear" w:color="auto" w:fill="FFFFFF"/>
            <w:vAlign w:val="center"/>
          </w:tcPr>
          <w:p w14:paraId="5570D31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993" w:type="dxa"/>
            <w:shd w:val="clear" w:color="auto" w:fill="FFFFFF"/>
            <w:vAlign w:val="center"/>
          </w:tcPr>
          <w:p w14:paraId="645EA27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1277" w:type="dxa"/>
            <w:shd w:val="clear" w:color="auto" w:fill="FFFFFF"/>
          </w:tcPr>
          <w:p w14:paraId="1D8CC21F" w14:textId="77777777" w:rsidR="00657758" w:rsidRPr="00045AFC" w:rsidRDefault="00657758" w:rsidP="00657758">
            <w:pPr>
              <w:autoSpaceDE w:val="0"/>
              <w:autoSpaceDN w:val="0"/>
              <w:adjustRightInd w:val="0"/>
              <w:jc w:val="right"/>
              <w:rPr>
                <w:rFonts w:asciiTheme="majorBidi" w:hAnsiTheme="majorBidi" w:cstheme="majorBidi"/>
                <w:sz w:val="22"/>
                <w:lang w:val="en-ID"/>
              </w:rPr>
            </w:pPr>
          </w:p>
        </w:tc>
      </w:tr>
      <w:tr w:rsidR="00657758" w:rsidRPr="00045AFC" w14:paraId="11E72309" w14:textId="77777777" w:rsidTr="00657758">
        <w:trPr>
          <w:gridAfter w:val="1"/>
          <w:wAfter w:w="6" w:type="dxa"/>
          <w:cantSplit/>
        </w:trPr>
        <w:tc>
          <w:tcPr>
            <w:tcW w:w="0" w:type="auto"/>
            <w:vMerge/>
            <w:shd w:val="clear" w:color="auto" w:fill="FFFFFF"/>
            <w:vAlign w:val="center"/>
          </w:tcPr>
          <w:p w14:paraId="642FA132" w14:textId="77777777" w:rsidR="00657758" w:rsidRPr="00045AFC" w:rsidRDefault="00657758" w:rsidP="00657758">
            <w:pPr>
              <w:autoSpaceDE w:val="0"/>
              <w:autoSpaceDN w:val="0"/>
              <w:adjustRightInd w:val="0"/>
              <w:rPr>
                <w:rFonts w:asciiTheme="majorBidi" w:hAnsiTheme="majorBidi" w:cstheme="majorBidi"/>
                <w:sz w:val="22"/>
                <w:lang w:val="en-ID"/>
              </w:rPr>
            </w:pPr>
          </w:p>
        </w:tc>
        <w:tc>
          <w:tcPr>
            <w:tcW w:w="1952" w:type="dxa"/>
            <w:shd w:val="clear" w:color="auto" w:fill="FFFFFF"/>
            <w:vAlign w:val="center"/>
          </w:tcPr>
          <w:p w14:paraId="1247E81D"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1027" w:type="dxa"/>
            <w:shd w:val="clear" w:color="auto" w:fill="FFFFFF"/>
            <w:vAlign w:val="center"/>
          </w:tcPr>
          <w:p w14:paraId="6BA0580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015F01C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51" w:type="dxa"/>
            <w:shd w:val="clear" w:color="auto" w:fill="FFFFFF"/>
            <w:vAlign w:val="center"/>
          </w:tcPr>
          <w:p w14:paraId="34D4105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4683229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993" w:type="dxa"/>
            <w:shd w:val="clear" w:color="auto" w:fill="FFFFFF"/>
            <w:vAlign w:val="center"/>
          </w:tcPr>
          <w:p w14:paraId="2FD3939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277" w:type="dxa"/>
            <w:shd w:val="clear" w:color="auto" w:fill="FFFFFF"/>
            <w:vAlign w:val="center"/>
          </w:tcPr>
          <w:p w14:paraId="62D148E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557CE6A3" w14:textId="77777777" w:rsidTr="00657758">
        <w:trPr>
          <w:cantSplit/>
        </w:trPr>
        <w:tc>
          <w:tcPr>
            <w:tcW w:w="8687" w:type="dxa"/>
            <w:gridSpan w:val="9"/>
            <w:shd w:val="clear" w:color="auto" w:fill="FFFFFF"/>
          </w:tcPr>
          <w:p w14:paraId="6B37C491"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 Correlation is significant at the 0.01 level (2-tailed).</w:t>
            </w:r>
          </w:p>
        </w:tc>
      </w:tr>
      <w:tr w:rsidR="00657758" w:rsidRPr="00045AFC" w14:paraId="6DE8986E" w14:textId="77777777" w:rsidTr="00657758">
        <w:trPr>
          <w:cantSplit/>
        </w:trPr>
        <w:tc>
          <w:tcPr>
            <w:tcW w:w="8687" w:type="dxa"/>
            <w:gridSpan w:val="9"/>
            <w:shd w:val="clear" w:color="auto" w:fill="FFFFFF"/>
          </w:tcPr>
          <w:p w14:paraId="33A8CDB6"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 Correlation is significant at the 0.05 level (2-tailed).</w:t>
            </w:r>
          </w:p>
        </w:tc>
      </w:tr>
    </w:tbl>
    <w:p w14:paraId="0F2CA196" w14:textId="77777777" w:rsidR="00657758" w:rsidRDefault="00657758" w:rsidP="00657758">
      <w:pPr>
        <w:pStyle w:val="NormalWeb"/>
        <w:spacing w:before="0" w:beforeAutospacing="0" w:after="0" w:afterAutospacing="0"/>
        <w:ind w:firstLine="720"/>
        <w:jc w:val="both"/>
      </w:pPr>
    </w:p>
    <w:p w14:paraId="3E3FA114" w14:textId="77777777" w:rsidR="00657758" w:rsidRDefault="00657758" w:rsidP="00657758">
      <w:pPr>
        <w:pStyle w:val="NormalWeb"/>
        <w:spacing w:before="0" w:beforeAutospacing="0" w:after="0" w:afterAutospacing="0"/>
        <w:ind w:firstLine="720"/>
        <w:jc w:val="both"/>
      </w:pPr>
      <w:r>
        <w:t>The results of the pretest question validity analysis using Pearson correlation showed that most items had a significant correlation with the total score, with coefficients ranging from 0.680 to 0.861 at a 0.01 significance level. This indicates that the test items possess good validity and a strong relationship with the overall test. For example, item X1 had a high correlation (r = 0.821), indicating strong relevance to the measured concept. Although item X5 had a lower correlation (r = 0.680), it still demonstrated a positive contribution to the total score.</w:t>
      </w:r>
    </w:p>
    <w:p w14:paraId="220BF7AE" w14:textId="77777777" w:rsidR="00657758" w:rsidRPr="00657758" w:rsidRDefault="00657758" w:rsidP="00657758">
      <w:pPr>
        <w:jc w:val="center"/>
        <w:rPr>
          <w:rFonts w:asciiTheme="majorBidi" w:hAnsiTheme="majorBidi" w:cstheme="majorBidi"/>
        </w:rPr>
      </w:pPr>
      <w:r>
        <w:t>Table 6 - Pretest Question Reliability Test</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8"/>
        <w:gridCol w:w="1961"/>
        <w:gridCol w:w="1842"/>
        <w:gridCol w:w="1985"/>
        <w:gridCol w:w="2145"/>
      </w:tblGrid>
      <w:tr w:rsidR="00657758" w:rsidRPr="00045AFC" w14:paraId="17B0DCF3" w14:textId="77777777" w:rsidTr="00657758">
        <w:trPr>
          <w:cantSplit/>
        </w:trPr>
        <w:tc>
          <w:tcPr>
            <w:tcW w:w="8661" w:type="dxa"/>
            <w:gridSpan w:val="5"/>
            <w:shd w:val="clear" w:color="auto" w:fill="FFFFFF"/>
          </w:tcPr>
          <w:p w14:paraId="40299E76" w14:textId="77777777" w:rsidR="00657758" w:rsidRPr="00045AFC" w:rsidRDefault="00657758" w:rsidP="00657758">
            <w:pPr>
              <w:autoSpaceDE w:val="0"/>
              <w:autoSpaceDN w:val="0"/>
              <w:adjustRightInd w:val="0"/>
              <w:ind w:left="62" w:right="62"/>
              <w:jc w:val="center"/>
              <w:rPr>
                <w:color w:val="000000"/>
                <w:sz w:val="22"/>
                <w:lang w:val="en-ID"/>
              </w:rPr>
            </w:pPr>
            <w:r w:rsidRPr="00045AFC">
              <w:rPr>
                <w:color w:val="000000"/>
                <w:sz w:val="22"/>
                <w:lang w:val="en-ID"/>
              </w:rPr>
              <w:lastRenderedPageBreak/>
              <w:t>Item-Total Statistics</w:t>
            </w:r>
          </w:p>
        </w:tc>
      </w:tr>
      <w:tr w:rsidR="00657758" w:rsidRPr="00045AFC" w14:paraId="0BE08352" w14:textId="77777777" w:rsidTr="00657758">
        <w:trPr>
          <w:cantSplit/>
        </w:trPr>
        <w:tc>
          <w:tcPr>
            <w:tcW w:w="728" w:type="dxa"/>
            <w:shd w:val="clear" w:color="auto" w:fill="FFFFFF"/>
          </w:tcPr>
          <w:p w14:paraId="77192613" w14:textId="77777777" w:rsidR="00657758" w:rsidRPr="00045AFC" w:rsidRDefault="00657758" w:rsidP="00657758">
            <w:pPr>
              <w:autoSpaceDE w:val="0"/>
              <w:autoSpaceDN w:val="0"/>
              <w:adjustRightInd w:val="0"/>
              <w:ind w:left="62" w:right="62"/>
              <w:rPr>
                <w:color w:val="000000"/>
                <w:sz w:val="22"/>
                <w:lang w:val="en-ID"/>
              </w:rPr>
            </w:pPr>
          </w:p>
        </w:tc>
        <w:tc>
          <w:tcPr>
            <w:tcW w:w="1961" w:type="dxa"/>
            <w:shd w:val="clear" w:color="auto" w:fill="FFFFFF"/>
          </w:tcPr>
          <w:p w14:paraId="1AD691E7" w14:textId="77777777" w:rsidR="00657758" w:rsidRPr="00045AFC" w:rsidRDefault="00657758" w:rsidP="00657758">
            <w:pPr>
              <w:autoSpaceDE w:val="0"/>
              <w:autoSpaceDN w:val="0"/>
              <w:adjustRightInd w:val="0"/>
              <w:ind w:left="62" w:right="62"/>
              <w:jc w:val="center"/>
              <w:rPr>
                <w:i/>
                <w:iCs/>
                <w:color w:val="000000"/>
                <w:sz w:val="22"/>
                <w:lang w:val="en-ID"/>
              </w:rPr>
            </w:pPr>
            <w:r w:rsidRPr="00045AFC">
              <w:rPr>
                <w:i/>
                <w:iCs/>
                <w:color w:val="000000"/>
                <w:sz w:val="22"/>
                <w:lang w:val="en-ID"/>
              </w:rPr>
              <w:t>Scale Mean if Item Deleted</w:t>
            </w:r>
          </w:p>
        </w:tc>
        <w:tc>
          <w:tcPr>
            <w:tcW w:w="1842" w:type="dxa"/>
            <w:shd w:val="clear" w:color="auto" w:fill="FFFFFF"/>
          </w:tcPr>
          <w:p w14:paraId="34A80D15" w14:textId="77777777" w:rsidR="00657758" w:rsidRPr="00045AFC" w:rsidRDefault="00657758" w:rsidP="00657758">
            <w:pPr>
              <w:autoSpaceDE w:val="0"/>
              <w:autoSpaceDN w:val="0"/>
              <w:adjustRightInd w:val="0"/>
              <w:ind w:left="62" w:right="62"/>
              <w:jc w:val="center"/>
              <w:rPr>
                <w:i/>
                <w:iCs/>
                <w:color w:val="000000"/>
                <w:sz w:val="22"/>
                <w:lang w:val="en-ID"/>
              </w:rPr>
            </w:pPr>
            <w:r w:rsidRPr="00045AFC">
              <w:rPr>
                <w:i/>
                <w:iCs/>
                <w:color w:val="000000"/>
                <w:sz w:val="22"/>
                <w:lang w:val="en-ID"/>
              </w:rPr>
              <w:t>Scale Variance if Item Deleted</w:t>
            </w:r>
          </w:p>
        </w:tc>
        <w:tc>
          <w:tcPr>
            <w:tcW w:w="1985" w:type="dxa"/>
            <w:shd w:val="clear" w:color="auto" w:fill="FFFFFF"/>
          </w:tcPr>
          <w:p w14:paraId="2E0AA104" w14:textId="77777777" w:rsidR="00657758" w:rsidRPr="00045AFC" w:rsidRDefault="00657758" w:rsidP="00657758">
            <w:pPr>
              <w:autoSpaceDE w:val="0"/>
              <w:autoSpaceDN w:val="0"/>
              <w:adjustRightInd w:val="0"/>
              <w:ind w:left="62" w:right="62"/>
              <w:jc w:val="center"/>
              <w:rPr>
                <w:i/>
                <w:iCs/>
                <w:color w:val="000000"/>
                <w:sz w:val="22"/>
                <w:lang w:val="en-ID"/>
              </w:rPr>
            </w:pPr>
            <w:r w:rsidRPr="00045AFC">
              <w:rPr>
                <w:i/>
                <w:iCs/>
                <w:color w:val="000000"/>
                <w:sz w:val="22"/>
                <w:lang w:val="en-ID"/>
              </w:rPr>
              <w:t>Corrected Item-Total Correlation</w:t>
            </w:r>
          </w:p>
        </w:tc>
        <w:tc>
          <w:tcPr>
            <w:tcW w:w="2142" w:type="dxa"/>
            <w:shd w:val="clear" w:color="auto" w:fill="FFFFFF"/>
          </w:tcPr>
          <w:p w14:paraId="68CFEDBE" w14:textId="77777777" w:rsidR="00657758" w:rsidRPr="00045AFC" w:rsidRDefault="00657758" w:rsidP="00657758">
            <w:pPr>
              <w:autoSpaceDE w:val="0"/>
              <w:autoSpaceDN w:val="0"/>
              <w:adjustRightInd w:val="0"/>
              <w:ind w:left="62" w:right="62"/>
              <w:jc w:val="center"/>
              <w:rPr>
                <w:i/>
                <w:iCs/>
                <w:color w:val="000000"/>
                <w:sz w:val="22"/>
                <w:lang w:val="en-ID"/>
              </w:rPr>
            </w:pPr>
            <w:r w:rsidRPr="00045AFC">
              <w:rPr>
                <w:i/>
                <w:iCs/>
                <w:color w:val="000000"/>
                <w:sz w:val="22"/>
                <w:lang w:val="en-ID"/>
              </w:rPr>
              <w:t>Cronbach's Alpha if Item Deleted</w:t>
            </w:r>
          </w:p>
        </w:tc>
      </w:tr>
      <w:tr w:rsidR="00657758" w:rsidRPr="00045AFC" w14:paraId="3CD77B10" w14:textId="77777777" w:rsidTr="00657758">
        <w:trPr>
          <w:cantSplit/>
        </w:trPr>
        <w:tc>
          <w:tcPr>
            <w:tcW w:w="728" w:type="dxa"/>
            <w:shd w:val="clear" w:color="auto" w:fill="FFFFFF"/>
            <w:vAlign w:val="center"/>
          </w:tcPr>
          <w:p w14:paraId="3F1A867A"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t>X1</w:t>
            </w:r>
          </w:p>
        </w:tc>
        <w:tc>
          <w:tcPr>
            <w:tcW w:w="1961" w:type="dxa"/>
            <w:shd w:val="clear" w:color="auto" w:fill="FFFFFF"/>
            <w:vAlign w:val="center"/>
          </w:tcPr>
          <w:p w14:paraId="77A5DE2B"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15.4286</w:t>
            </w:r>
          </w:p>
        </w:tc>
        <w:tc>
          <w:tcPr>
            <w:tcW w:w="1842" w:type="dxa"/>
            <w:shd w:val="clear" w:color="auto" w:fill="FFFFFF"/>
            <w:vAlign w:val="center"/>
          </w:tcPr>
          <w:p w14:paraId="31490E62"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7.076</w:t>
            </w:r>
          </w:p>
        </w:tc>
        <w:tc>
          <w:tcPr>
            <w:tcW w:w="1985" w:type="dxa"/>
            <w:shd w:val="clear" w:color="auto" w:fill="FFFFFF"/>
            <w:vAlign w:val="center"/>
          </w:tcPr>
          <w:p w14:paraId="5AB99BB1"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.706</w:t>
            </w:r>
          </w:p>
        </w:tc>
        <w:tc>
          <w:tcPr>
            <w:tcW w:w="2142" w:type="dxa"/>
            <w:shd w:val="clear" w:color="auto" w:fill="FFFFFF"/>
            <w:vAlign w:val="center"/>
          </w:tcPr>
          <w:p w14:paraId="1D96CA31"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.761</w:t>
            </w:r>
          </w:p>
        </w:tc>
      </w:tr>
      <w:tr w:rsidR="00657758" w:rsidRPr="00045AFC" w14:paraId="76738099" w14:textId="77777777" w:rsidTr="00657758">
        <w:trPr>
          <w:cantSplit/>
        </w:trPr>
        <w:tc>
          <w:tcPr>
            <w:tcW w:w="728" w:type="dxa"/>
            <w:shd w:val="clear" w:color="auto" w:fill="FFFFFF"/>
            <w:vAlign w:val="center"/>
          </w:tcPr>
          <w:p w14:paraId="3198F6AC"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t>X2</w:t>
            </w:r>
          </w:p>
        </w:tc>
        <w:tc>
          <w:tcPr>
            <w:tcW w:w="1961" w:type="dxa"/>
            <w:shd w:val="clear" w:color="auto" w:fill="FFFFFF"/>
            <w:vAlign w:val="center"/>
          </w:tcPr>
          <w:p w14:paraId="543BE080"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15.4000</w:t>
            </w:r>
          </w:p>
        </w:tc>
        <w:tc>
          <w:tcPr>
            <w:tcW w:w="1842" w:type="dxa"/>
            <w:shd w:val="clear" w:color="auto" w:fill="FFFFFF"/>
            <w:vAlign w:val="center"/>
          </w:tcPr>
          <w:p w14:paraId="18207B4C"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7.129</w:t>
            </w:r>
          </w:p>
        </w:tc>
        <w:tc>
          <w:tcPr>
            <w:tcW w:w="1985" w:type="dxa"/>
            <w:shd w:val="clear" w:color="auto" w:fill="FFFFFF"/>
            <w:vAlign w:val="center"/>
          </w:tcPr>
          <w:p w14:paraId="3126E28F"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.779</w:t>
            </w:r>
          </w:p>
        </w:tc>
        <w:tc>
          <w:tcPr>
            <w:tcW w:w="2142" w:type="dxa"/>
            <w:shd w:val="clear" w:color="auto" w:fill="FFFFFF"/>
            <w:vAlign w:val="center"/>
          </w:tcPr>
          <w:p w14:paraId="3BCE5A85"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.746</w:t>
            </w:r>
          </w:p>
        </w:tc>
      </w:tr>
      <w:tr w:rsidR="00657758" w:rsidRPr="00045AFC" w14:paraId="401B036F" w14:textId="77777777" w:rsidTr="00657758">
        <w:trPr>
          <w:cantSplit/>
        </w:trPr>
        <w:tc>
          <w:tcPr>
            <w:tcW w:w="728" w:type="dxa"/>
            <w:shd w:val="clear" w:color="auto" w:fill="FFFFFF"/>
            <w:vAlign w:val="center"/>
          </w:tcPr>
          <w:p w14:paraId="48195715"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t>X3</w:t>
            </w:r>
          </w:p>
        </w:tc>
        <w:tc>
          <w:tcPr>
            <w:tcW w:w="1961" w:type="dxa"/>
            <w:shd w:val="clear" w:color="auto" w:fill="FFFFFF"/>
            <w:vAlign w:val="center"/>
          </w:tcPr>
          <w:p w14:paraId="0F2E90E1"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15.4857</w:t>
            </w:r>
          </w:p>
        </w:tc>
        <w:tc>
          <w:tcPr>
            <w:tcW w:w="1842" w:type="dxa"/>
            <w:shd w:val="clear" w:color="auto" w:fill="FFFFFF"/>
            <w:vAlign w:val="center"/>
          </w:tcPr>
          <w:p w14:paraId="0878CFD3"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7.316</w:t>
            </w:r>
          </w:p>
        </w:tc>
        <w:tc>
          <w:tcPr>
            <w:tcW w:w="1985" w:type="dxa"/>
            <w:shd w:val="clear" w:color="auto" w:fill="FFFFFF"/>
            <w:vAlign w:val="center"/>
          </w:tcPr>
          <w:p w14:paraId="1DC97B17"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.760</w:t>
            </w:r>
          </w:p>
        </w:tc>
        <w:tc>
          <w:tcPr>
            <w:tcW w:w="2142" w:type="dxa"/>
            <w:shd w:val="clear" w:color="auto" w:fill="FFFFFF"/>
            <w:vAlign w:val="center"/>
          </w:tcPr>
          <w:p w14:paraId="5583E5FD"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.753</w:t>
            </w:r>
          </w:p>
        </w:tc>
      </w:tr>
      <w:tr w:rsidR="00657758" w:rsidRPr="00045AFC" w14:paraId="38F40D45" w14:textId="77777777" w:rsidTr="00657758">
        <w:trPr>
          <w:cantSplit/>
        </w:trPr>
        <w:tc>
          <w:tcPr>
            <w:tcW w:w="728" w:type="dxa"/>
            <w:shd w:val="clear" w:color="auto" w:fill="FFFFFF"/>
            <w:vAlign w:val="center"/>
          </w:tcPr>
          <w:p w14:paraId="675FA212"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t>X4</w:t>
            </w:r>
          </w:p>
        </w:tc>
        <w:tc>
          <w:tcPr>
            <w:tcW w:w="1961" w:type="dxa"/>
            <w:shd w:val="clear" w:color="auto" w:fill="FFFFFF"/>
            <w:vAlign w:val="center"/>
          </w:tcPr>
          <w:p w14:paraId="5AD98A31"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16.1143</w:t>
            </w:r>
          </w:p>
        </w:tc>
        <w:tc>
          <w:tcPr>
            <w:tcW w:w="1842" w:type="dxa"/>
            <w:shd w:val="clear" w:color="auto" w:fill="FFFFFF"/>
            <w:vAlign w:val="center"/>
          </w:tcPr>
          <w:p w14:paraId="66976B17"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7.634</w:t>
            </w:r>
          </w:p>
        </w:tc>
        <w:tc>
          <w:tcPr>
            <w:tcW w:w="1985" w:type="dxa"/>
            <w:shd w:val="clear" w:color="auto" w:fill="FFFFFF"/>
            <w:vAlign w:val="center"/>
          </w:tcPr>
          <w:p w14:paraId="59F443C5"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.535</w:t>
            </w:r>
          </w:p>
        </w:tc>
        <w:tc>
          <w:tcPr>
            <w:tcW w:w="2142" w:type="dxa"/>
            <w:shd w:val="clear" w:color="auto" w:fill="FFFFFF"/>
            <w:vAlign w:val="center"/>
          </w:tcPr>
          <w:p w14:paraId="0AD8C46C"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.809</w:t>
            </w:r>
          </w:p>
        </w:tc>
      </w:tr>
      <w:tr w:rsidR="00657758" w:rsidRPr="00045AFC" w14:paraId="2B016057" w14:textId="77777777" w:rsidTr="00657758">
        <w:trPr>
          <w:cantSplit/>
        </w:trPr>
        <w:tc>
          <w:tcPr>
            <w:tcW w:w="728" w:type="dxa"/>
            <w:shd w:val="clear" w:color="auto" w:fill="FFFFFF"/>
            <w:vAlign w:val="center"/>
          </w:tcPr>
          <w:p w14:paraId="05ADE617"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t>X5</w:t>
            </w:r>
          </w:p>
        </w:tc>
        <w:tc>
          <w:tcPr>
            <w:tcW w:w="1961" w:type="dxa"/>
            <w:shd w:val="clear" w:color="auto" w:fill="FFFFFF"/>
            <w:vAlign w:val="center"/>
          </w:tcPr>
          <w:p w14:paraId="7B60A18C"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16.4286</w:t>
            </w:r>
          </w:p>
        </w:tc>
        <w:tc>
          <w:tcPr>
            <w:tcW w:w="1842" w:type="dxa"/>
            <w:shd w:val="clear" w:color="auto" w:fill="FFFFFF"/>
            <w:vAlign w:val="center"/>
          </w:tcPr>
          <w:p w14:paraId="4522639B"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7.134</w:t>
            </w:r>
          </w:p>
        </w:tc>
        <w:tc>
          <w:tcPr>
            <w:tcW w:w="1985" w:type="dxa"/>
            <w:shd w:val="clear" w:color="auto" w:fill="FFFFFF"/>
            <w:vAlign w:val="center"/>
          </w:tcPr>
          <w:p w14:paraId="535412F0"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.428</w:t>
            </w:r>
          </w:p>
        </w:tc>
        <w:tc>
          <w:tcPr>
            <w:tcW w:w="2142" w:type="dxa"/>
            <w:shd w:val="clear" w:color="auto" w:fill="FFFFFF"/>
            <w:vAlign w:val="center"/>
          </w:tcPr>
          <w:p w14:paraId="5B677506"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.865</w:t>
            </w:r>
          </w:p>
        </w:tc>
      </w:tr>
    </w:tbl>
    <w:p w14:paraId="6ED9B86D" w14:textId="77777777" w:rsidR="00657758" w:rsidRPr="00657758" w:rsidRDefault="00657758" w:rsidP="00657758">
      <w:pPr>
        <w:pStyle w:val="NormalWeb"/>
        <w:spacing w:before="0" w:beforeAutospacing="0" w:after="0" w:afterAutospacing="0"/>
        <w:ind w:firstLine="720"/>
        <w:jc w:val="both"/>
      </w:pPr>
      <w:r>
        <w:t xml:space="preserve">The reliability analysis in Table 6, using Cronbach’s Alpha, indicates that the </w:t>
      </w:r>
      <w:r w:rsidRPr="00657758">
        <w:t>instrument has good internal consistency. If items X1, X2, or X3 are removed, the Cronbach’s Alpha value decreases, suggesting that these items contribute strongly to the overall reliability. However, if item X5 is removed, the Cronbach’s Alpha value increases to 0.865, indicating a slightly weaker contribution of this item. Overall, the developed pretest instrument demonstrates adequate validity and reliability for measuring student competencies according to the designed indicators.</w:t>
      </w:r>
    </w:p>
    <w:p w14:paraId="31853119" w14:textId="77777777" w:rsidR="00657758" w:rsidRPr="00657758" w:rsidRDefault="00657758" w:rsidP="00657758">
      <w:pPr>
        <w:jc w:val="center"/>
        <w:rPr>
          <w:rFonts w:asciiTheme="majorBidi" w:hAnsiTheme="majorBidi" w:cstheme="majorBidi"/>
        </w:rPr>
      </w:pPr>
      <w:r>
        <w:t>Table 7 - Posttest Question Validity Test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5"/>
        <w:gridCol w:w="1953"/>
        <w:gridCol w:w="991"/>
        <w:gridCol w:w="1016"/>
        <w:gridCol w:w="898"/>
        <w:gridCol w:w="1016"/>
        <w:gridCol w:w="1016"/>
        <w:gridCol w:w="1155"/>
      </w:tblGrid>
      <w:tr w:rsidR="00657758" w:rsidRPr="00045AFC" w14:paraId="3423C3AA" w14:textId="77777777" w:rsidTr="00657758">
        <w:trPr>
          <w:cantSplit/>
        </w:trPr>
        <w:tc>
          <w:tcPr>
            <w:tcW w:w="8640" w:type="dxa"/>
            <w:gridSpan w:val="8"/>
            <w:shd w:val="clear" w:color="auto" w:fill="FFFFFF"/>
          </w:tcPr>
          <w:p w14:paraId="280A747E" w14:textId="20FBB283"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Correlations</w:t>
            </w:r>
          </w:p>
        </w:tc>
      </w:tr>
      <w:tr w:rsidR="00657758" w:rsidRPr="00045AFC" w14:paraId="6954A8DC" w14:textId="77777777" w:rsidTr="00657758">
        <w:trPr>
          <w:cantSplit/>
        </w:trPr>
        <w:tc>
          <w:tcPr>
            <w:tcW w:w="2548" w:type="dxa"/>
            <w:gridSpan w:val="2"/>
            <w:shd w:val="clear" w:color="auto" w:fill="FFFFFF"/>
          </w:tcPr>
          <w:p w14:paraId="6C70E226"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p>
        </w:tc>
        <w:tc>
          <w:tcPr>
            <w:tcW w:w="991" w:type="dxa"/>
            <w:shd w:val="clear" w:color="auto" w:fill="FFFFFF"/>
          </w:tcPr>
          <w:p w14:paraId="41A0C198" w14:textId="32BFFFA0"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X1</w:t>
            </w:r>
          </w:p>
        </w:tc>
        <w:tc>
          <w:tcPr>
            <w:tcW w:w="1016" w:type="dxa"/>
            <w:shd w:val="clear" w:color="auto" w:fill="FFFFFF"/>
          </w:tcPr>
          <w:p w14:paraId="4F2FAC60" w14:textId="0ABE6C07"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X2</w:t>
            </w:r>
          </w:p>
        </w:tc>
        <w:tc>
          <w:tcPr>
            <w:tcW w:w="898" w:type="dxa"/>
            <w:shd w:val="clear" w:color="auto" w:fill="FFFFFF"/>
          </w:tcPr>
          <w:p w14:paraId="72F4B5A4" w14:textId="46430649"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X3</w:t>
            </w:r>
          </w:p>
        </w:tc>
        <w:tc>
          <w:tcPr>
            <w:tcW w:w="1016" w:type="dxa"/>
            <w:shd w:val="clear" w:color="auto" w:fill="FFFFFF"/>
          </w:tcPr>
          <w:p w14:paraId="30E93B75" w14:textId="1454EBC6"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X4</w:t>
            </w:r>
          </w:p>
        </w:tc>
        <w:tc>
          <w:tcPr>
            <w:tcW w:w="1016" w:type="dxa"/>
            <w:shd w:val="clear" w:color="auto" w:fill="FFFFFF"/>
          </w:tcPr>
          <w:p w14:paraId="7E9ABA1D" w14:textId="18E5C8D3"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X5</w:t>
            </w:r>
          </w:p>
        </w:tc>
        <w:tc>
          <w:tcPr>
            <w:tcW w:w="1155" w:type="dxa"/>
            <w:shd w:val="clear" w:color="auto" w:fill="FFFFFF"/>
          </w:tcPr>
          <w:p w14:paraId="10E2D6BC" w14:textId="4255FB7A" w:rsidR="00657758" w:rsidRPr="00045AFC" w:rsidRDefault="00657758" w:rsidP="00657758">
            <w:pPr>
              <w:autoSpaceDE w:val="0"/>
              <w:autoSpaceDN w:val="0"/>
              <w:adjustRightInd w:val="0"/>
              <w:ind w:left="60" w:right="60"/>
              <w:jc w:val="center"/>
              <w:rPr>
                <w:rFonts w:asciiTheme="majorBidi" w:hAnsiTheme="majorBidi" w:cstheme="majorBidi"/>
                <w:color w:val="000000"/>
                <w:sz w:val="22"/>
                <w:lang w:val="en-ID"/>
              </w:rPr>
            </w:pPr>
            <w:r w:rsidRPr="00045AFC">
              <w:rPr>
                <w:rFonts w:asciiTheme="majorBidi" w:hAnsiTheme="majorBidi" w:cstheme="majorBidi"/>
                <w:color w:val="000000"/>
                <w:sz w:val="22"/>
                <w:lang w:val="en-ID"/>
              </w:rPr>
              <w:t>TOTAL</w:t>
            </w:r>
          </w:p>
        </w:tc>
      </w:tr>
      <w:tr w:rsidR="00657758" w:rsidRPr="00045AFC" w14:paraId="46A4B252" w14:textId="77777777" w:rsidTr="00657758">
        <w:trPr>
          <w:cantSplit/>
        </w:trPr>
        <w:tc>
          <w:tcPr>
            <w:tcW w:w="0" w:type="auto"/>
            <w:vMerge w:val="restart"/>
            <w:shd w:val="clear" w:color="auto" w:fill="FFFFFF"/>
            <w:vAlign w:val="center"/>
          </w:tcPr>
          <w:p w14:paraId="5B162BF2"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X1</w:t>
            </w:r>
          </w:p>
        </w:tc>
        <w:tc>
          <w:tcPr>
            <w:tcW w:w="1953" w:type="dxa"/>
            <w:shd w:val="clear" w:color="auto" w:fill="FFFFFF"/>
            <w:vAlign w:val="center"/>
          </w:tcPr>
          <w:p w14:paraId="7CA0BEEC"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991" w:type="dxa"/>
            <w:shd w:val="clear" w:color="auto" w:fill="FFFFFF"/>
            <w:vAlign w:val="center"/>
          </w:tcPr>
          <w:p w14:paraId="3DC9660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1016" w:type="dxa"/>
            <w:shd w:val="clear" w:color="auto" w:fill="FFFFFF"/>
            <w:vAlign w:val="center"/>
          </w:tcPr>
          <w:p w14:paraId="725C3C4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.122</w:t>
            </w:r>
          </w:p>
        </w:tc>
        <w:tc>
          <w:tcPr>
            <w:tcW w:w="898" w:type="dxa"/>
            <w:shd w:val="clear" w:color="auto" w:fill="FFFFFF"/>
            <w:vAlign w:val="center"/>
          </w:tcPr>
          <w:p w14:paraId="5782A91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.604</w:t>
            </w:r>
            <w:r w:rsidRPr="00045AFC">
              <w:rPr>
                <w:rFonts w:asciiTheme="majorBidi" w:hAnsiTheme="majorBidi" w:cstheme="majorBidi"/>
                <w:color w:val="000000"/>
                <w:sz w:val="22"/>
                <w:vertAlign w:val="superscript"/>
                <w:lang w:val="en-ID"/>
              </w:rPr>
              <w:t>**</w:t>
            </w:r>
          </w:p>
        </w:tc>
        <w:tc>
          <w:tcPr>
            <w:tcW w:w="1016" w:type="dxa"/>
            <w:shd w:val="clear" w:color="auto" w:fill="FFFFFF"/>
            <w:vAlign w:val="center"/>
          </w:tcPr>
          <w:p w14:paraId="4A9EDF0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-.101</w:t>
            </w:r>
          </w:p>
        </w:tc>
        <w:tc>
          <w:tcPr>
            <w:tcW w:w="1016" w:type="dxa"/>
            <w:shd w:val="clear" w:color="auto" w:fill="FFFFFF"/>
            <w:vAlign w:val="center"/>
          </w:tcPr>
          <w:p w14:paraId="4BDE13E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.341</w:t>
            </w:r>
            <w:r w:rsidRPr="00045AFC">
              <w:rPr>
                <w:rFonts w:asciiTheme="majorBidi" w:hAnsiTheme="majorBidi" w:cstheme="majorBidi"/>
                <w:color w:val="000000"/>
                <w:sz w:val="22"/>
                <w:vertAlign w:val="superscript"/>
                <w:lang w:val="en-ID"/>
              </w:rPr>
              <w:t>*</w:t>
            </w:r>
          </w:p>
        </w:tc>
        <w:tc>
          <w:tcPr>
            <w:tcW w:w="1155" w:type="dxa"/>
            <w:shd w:val="clear" w:color="auto" w:fill="FFFFFF"/>
            <w:vAlign w:val="center"/>
          </w:tcPr>
          <w:p w14:paraId="21AEB6B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.578</w:t>
            </w:r>
            <w:r w:rsidRPr="00045AFC">
              <w:rPr>
                <w:rFonts w:asciiTheme="majorBidi" w:hAnsiTheme="majorBidi" w:cstheme="majorBidi"/>
                <w:color w:val="000000"/>
                <w:sz w:val="22"/>
                <w:vertAlign w:val="superscript"/>
                <w:lang w:val="en-ID"/>
              </w:rPr>
              <w:t>**</w:t>
            </w:r>
          </w:p>
        </w:tc>
      </w:tr>
      <w:tr w:rsidR="00657758" w:rsidRPr="00045AFC" w14:paraId="67C47B9D" w14:textId="77777777" w:rsidTr="00657758">
        <w:trPr>
          <w:cantSplit/>
        </w:trPr>
        <w:tc>
          <w:tcPr>
            <w:tcW w:w="0" w:type="auto"/>
            <w:vMerge/>
            <w:shd w:val="clear" w:color="auto" w:fill="FFFFFF"/>
            <w:vAlign w:val="center"/>
          </w:tcPr>
          <w:p w14:paraId="3759C8D5"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0A7A7371"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991" w:type="dxa"/>
            <w:shd w:val="clear" w:color="auto" w:fill="FFFFFF"/>
          </w:tcPr>
          <w:p w14:paraId="16AB6449" w14:textId="77777777" w:rsidR="00657758" w:rsidRPr="00045AFC" w:rsidRDefault="00657758" w:rsidP="00657758">
            <w:pPr>
              <w:autoSpaceDE w:val="0"/>
              <w:autoSpaceDN w:val="0"/>
              <w:adjustRightInd w:val="0"/>
              <w:rPr>
                <w:rFonts w:asciiTheme="majorBidi" w:hAnsiTheme="majorBidi" w:cstheme="majorBidi"/>
                <w:sz w:val="22"/>
                <w:lang w:val="en-ID"/>
              </w:rPr>
            </w:pPr>
          </w:p>
        </w:tc>
        <w:tc>
          <w:tcPr>
            <w:tcW w:w="1016" w:type="dxa"/>
            <w:shd w:val="clear" w:color="auto" w:fill="FFFFFF"/>
            <w:vAlign w:val="center"/>
          </w:tcPr>
          <w:p w14:paraId="4832FAC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.486</w:t>
            </w:r>
          </w:p>
        </w:tc>
        <w:tc>
          <w:tcPr>
            <w:tcW w:w="898" w:type="dxa"/>
            <w:shd w:val="clear" w:color="auto" w:fill="FFFFFF"/>
            <w:vAlign w:val="center"/>
          </w:tcPr>
          <w:p w14:paraId="66CB1E8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1016" w:type="dxa"/>
            <w:shd w:val="clear" w:color="auto" w:fill="FFFFFF"/>
            <w:vAlign w:val="center"/>
          </w:tcPr>
          <w:p w14:paraId="195ED50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.562</w:t>
            </w:r>
          </w:p>
        </w:tc>
        <w:tc>
          <w:tcPr>
            <w:tcW w:w="1016" w:type="dxa"/>
            <w:shd w:val="clear" w:color="auto" w:fill="FFFFFF"/>
            <w:vAlign w:val="center"/>
          </w:tcPr>
          <w:p w14:paraId="661FE31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.045</w:t>
            </w:r>
          </w:p>
        </w:tc>
        <w:tc>
          <w:tcPr>
            <w:tcW w:w="1155" w:type="dxa"/>
            <w:shd w:val="clear" w:color="auto" w:fill="FFFFFF"/>
            <w:vAlign w:val="center"/>
          </w:tcPr>
          <w:p w14:paraId="70577F8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r>
      <w:tr w:rsidR="00657758" w:rsidRPr="00045AFC" w14:paraId="2B0241E8" w14:textId="77777777" w:rsidTr="00657758">
        <w:trPr>
          <w:cantSplit/>
        </w:trPr>
        <w:tc>
          <w:tcPr>
            <w:tcW w:w="0" w:type="auto"/>
            <w:vMerge/>
            <w:shd w:val="clear" w:color="auto" w:fill="FFFFFF"/>
            <w:vAlign w:val="center"/>
          </w:tcPr>
          <w:p w14:paraId="77C735EF"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306D145A"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991" w:type="dxa"/>
            <w:shd w:val="clear" w:color="auto" w:fill="FFFFFF"/>
            <w:vAlign w:val="center"/>
          </w:tcPr>
          <w:p w14:paraId="63B2845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528C71B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98" w:type="dxa"/>
            <w:shd w:val="clear" w:color="auto" w:fill="FFFFFF"/>
            <w:vAlign w:val="center"/>
          </w:tcPr>
          <w:p w14:paraId="70F397C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4C138C4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24F8925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155" w:type="dxa"/>
            <w:shd w:val="clear" w:color="auto" w:fill="FFFFFF"/>
            <w:vAlign w:val="center"/>
          </w:tcPr>
          <w:p w14:paraId="6F124587"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1B629DC7" w14:textId="77777777" w:rsidTr="00657758">
        <w:trPr>
          <w:cantSplit/>
        </w:trPr>
        <w:tc>
          <w:tcPr>
            <w:tcW w:w="0" w:type="auto"/>
            <w:vMerge w:val="restart"/>
            <w:shd w:val="clear" w:color="auto" w:fill="FFFFFF"/>
            <w:vAlign w:val="center"/>
          </w:tcPr>
          <w:p w14:paraId="10A7307C"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X2</w:t>
            </w:r>
          </w:p>
        </w:tc>
        <w:tc>
          <w:tcPr>
            <w:tcW w:w="1953" w:type="dxa"/>
            <w:shd w:val="clear" w:color="auto" w:fill="FFFFFF"/>
            <w:vAlign w:val="center"/>
          </w:tcPr>
          <w:p w14:paraId="78FBB84B"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991" w:type="dxa"/>
            <w:shd w:val="clear" w:color="auto" w:fill="FFFFFF"/>
            <w:vAlign w:val="center"/>
          </w:tcPr>
          <w:p w14:paraId="6BDA1EB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.122</w:t>
            </w:r>
          </w:p>
        </w:tc>
        <w:tc>
          <w:tcPr>
            <w:tcW w:w="1016" w:type="dxa"/>
            <w:shd w:val="clear" w:color="auto" w:fill="FFFFFF"/>
            <w:vAlign w:val="center"/>
          </w:tcPr>
          <w:p w14:paraId="29DA1E7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898" w:type="dxa"/>
            <w:shd w:val="clear" w:color="auto" w:fill="FFFFFF"/>
            <w:vAlign w:val="center"/>
          </w:tcPr>
          <w:p w14:paraId="2FD0758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.284</w:t>
            </w:r>
          </w:p>
        </w:tc>
        <w:tc>
          <w:tcPr>
            <w:tcW w:w="1016" w:type="dxa"/>
            <w:shd w:val="clear" w:color="auto" w:fill="FFFFFF"/>
            <w:vAlign w:val="center"/>
          </w:tcPr>
          <w:p w14:paraId="6B3AA1C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.235</w:t>
            </w:r>
          </w:p>
        </w:tc>
        <w:tc>
          <w:tcPr>
            <w:tcW w:w="1016" w:type="dxa"/>
            <w:shd w:val="clear" w:color="auto" w:fill="FFFFFF"/>
            <w:vAlign w:val="center"/>
          </w:tcPr>
          <w:p w14:paraId="435C226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.617</w:t>
            </w:r>
            <w:r w:rsidRPr="00045AFC">
              <w:rPr>
                <w:rFonts w:asciiTheme="majorBidi" w:hAnsiTheme="majorBidi" w:cstheme="majorBidi"/>
                <w:color w:val="000000"/>
                <w:sz w:val="22"/>
                <w:vertAlign w:val="superscript"/>
                <w:lang w:val="en-ID"/>
              </w:rPr>
              <w:t>**</w:t>
            </w:r>
          </w:p>
        </w:tc>
        <w:tc>
          <w:tcPr>
            <w:tcW w:w="1155" w:type="dxa"/>
            <w:shd w:val="clear" w:color="auto" w:fill="FFFFFF"/>
            <w:vAlign w:val="center"/>
          </w:tcPr>
          <w:p w14:paraId="40A1D48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.675</w:t>
            </w:r>
            <w:r w:rsidRPr="00045AFC">
              <w:rPr>
                <w:rFonts w:asciiTheme="majorBidi" w:hAnsiTheme="majorBidi" w:cstheme="majorBidi"/>
                <w:color w:val="000000"/>
                <w:sz w:val="22"/>
                <w:vertAlign w:val="superscript"/>
                <w:lang w:val="en-ID"/>
              </w:rPr>
              <w:t>**</w:t>
            </w:r>
          </w:p>
        </w:tc>
      </w:tr>
      <w:tr w:rsidR="00657758" w:rsidRPr="00045AFC" w14:paraId="4DD739CC" w14:textId="77777777" w:rsidTr="00657758">
        <w:trPr>
          <w:cantSplit/>
        </w:trPr>
        <w:tc>
          <w:tcPr>
            <w:tcW w:w="0" w:type="auto"/>
            <w:vMerge/>
            <w:shd w:val="clear" w:color="auto" w:fill="FFFFFF"/>
            <w:vAlign w:val="center"/>
          </w:tcPr>
          <w:p w14:paraId="314B9C42"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3CB655F6"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991" w:type="dxa"/>
            <w:shd w:val="clear" w:color="auto" w:fill="FFFFFF"/>
            <w:vAlign w:val="center"/>
          </w:tcPr>
          <w:p w14:paraId="3A0C8AD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.486</w:t>
            </w:r>
          </w:p>
        </w:tc>
        <w:tc>
          <w:tcPr>
            <w:tcW w:w="1016" w:type="dxa"/>
            <w:shd w:val="clear" w:color="auto" w:fill="FFFFFF"/>
          </w:tcPr>
          <w:p w14:paraId="0E3851F3" w14:textId="77777777" w:rsidR="00657758" w:rsidRPr="00045AFC" w:rsidRDefault="00657758" w:rsidP="00657758">
            <w:pPr>
              <w:autoSpaceDE w:val="0"/>
              <w:autoSpaceDN w:val="0"/>
              <w:adjustRightInd w:val="0"/>
              <w:rPr>
                <w:rFonts w:asciiTheme="majorBidi" w:hAnsiTheme="majorBidi" w:cstheme="majorBidi"/>
                <w:sz w:val="22"/>
                <w:lang w:val="en-ID"/>
              </w:rPr>
            </w:pPr>
          </w:p>
        </w:tc>
        <w:tc>
          <w:tcPr>
            <w:tcW w:w="898" w:type="dxa"/>
            <w:shd w:val="clear" w:color="auto" w:fill="FFFFFF"/>
            <w:vAlign w:val="center"/>
          </w:tcPr>
          <w:p w14:paraId="21AC8EF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.098</w:t>
            </w:r>
          </w:p>
        </w:tc>
        <w:tc>
          <w:tcPr>
            <w:tcW w:w="1016" w:type="dxa"/>
            <w:shd w:val="clear" w:color="auto" w:fill="FFFFFF"/>
            <w:vAlign w:val="center"/>
          </w:tcPr>
          <w:p w14:paraId="73F4D88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.174</w:t>
            </w:r>
          </w:p>
        </w:tc>
        <w:tc>
          <w:tcPr>
            <w:tcW w:w="1016" w:type="dxa"/>
            <w:shd w:val="clear" w:color="auto" w:fill="FFFFFF"/>
            <w:vAlign w:val="center"/>
          </w:tcPr>
          <w:p w14:paraId="1324254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1155" w:type="dxa"/>
            <w:shd w:val="clear" w:color="auto" w:fill="FFFFFF"/>
            <w:vAlign w:val="center"/>
          </w:tcPr>
          <w:p w14:paraId="6CB744C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r>
      <w:tr w:rsidR="00657758" w:rsidRPr="00045AFC" w14:paraId="776F0940" w14:textId="77777777" w:rsidTr="00657758">
        <w:trPr>
          <w:cantSplit/>
        </w:trPr>
        <w:tc>
          <w:tcPr>
            <w:tcW w:w="0" w:type="auto"/>
            <w:vMerge/>
            <w:shd w:val="clear" w:color="auto" w:fill="FFFFFF"/>
            <w:vAlign w:val="center"/>
          </w:tcPr>
          <w:p w14:paraId="54D13255"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7884BDF1"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991" w:type="dxa"/>
            <w:shd w:val="clear" w:color="auto" w:fill="FFFFFF"/>
            <w:vAlign w:val="center"/>
          </w:tcPr>
          <w:p w14:paraId="1777C94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6972677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98" w:type="dxa"/>
            <w:shd w:val="clear" w:color="auto" w:fill="FFFFFF"/>
            <w:vAlign w:val="center"/>
          </w:tcPr>
          <w:p w14:paraId="64F8078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1A46F62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2F5E240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155" w:type="dxa"/>
            <w:shd w:val="clear" w:color="auto" w:fill="FFFFFF"/>
            <w:vAlign w:val="center"/>
          </w:tcPr>
          <w:p w14:paraId="49986BD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042E76A3" w14:textId="77777777" w:rsidTr="00657758">
        <w:trPr>
          <w:cantSplit/>
        </w:trPr>
        <w:tc>
          <w:tcPr>
            <w:tcW w:w="0" w:type="auto"/>
            <w:vMerge w:val="restart"/>
            <w:shd w:val="clear" w:color="auto" w:fill="FFFFFF"/>
            <w:vAlign w:val="center"/>
          </w:tcPr>
          <w:p w14:paraId="79C2C1C6"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X3</w:t>
            </w:r>
          </w:p>
        </w:tc>
        <w:tc>
          <w:tcPr>
            <w:tcW w:w="1953" w:type="dxa"/>
            <w:shd w:val="clear" w:color="auto" w:fill="FFFFFF"/>
            <w:vAlign w:val="center"/>
          </w:tcPr>
          <w:p w14:paraId="3F90CDEE"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991" w:type="dxa"/>
            <w:shd w:val="clear" w:color="auto" w:fill="FFFFFF"/>
            <w:vAlign w:val="center"/>
          </w:tcPr>
          <w:p w14:paraId="3138E6D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.604</w:t>
            </w:r>
            <w:r w:rsidRPr="00045AFC">
              <w:rPr>
                <w:rFonts w:asciiTheme="majorBidi" w:hAnsiTheme="majorBidi" w:cstheme="majorBidi"/>
                <w:color w:val="000000"/>
                <w:sz w:val="22"/>
                <w:vertAlign w:val="superscript"/>
                <w:lang w:val="en-ID"/>
              </w:rPr>
              <w:t>**</w:t>
            </w:r>
          </w:p>
        </w:tc>
        <w:tc>
          <w:tcPr>
            <w:tcW w:w="1016" w:type="dxa"/>
            <w:shd w:val="clear" w:color="auto" w:fill="FFFFFF"/>
            <w:vAlign w:val="center"/>
          </w:tcPr>
          <w:p w14:paraId="6EFBEB7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.284</w:t>
            </w:r>
          </w:p>
        </w:tc>
        <w:tc>
          <w:tcPr>
            <w:tcW w:w="898" w:type="dxa"/>
            <w:shd w:val="clear" w:color="auto" w:fill="FFFFFF"/>
            <w:vAlign w:val="center"/>
          </w:tcPr>
          <w:p w14:paraId="5184302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1016" w:type="dxa"/>
            <w:shd w:val="clear" w:color="auto" w:fill="FFFFFF"/>
            <w:vAlign w:val="center"/>
          </w:tcPr>
          <w:p w14:paraId="5737595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.106</w:t>
            </w:r>
          </w:p>
        </w:tc>
        <w:tc>
          <w:tcPr>
            <w:tcW w:w="1016" w:type="dxa"/>
            <w:shd w:val="clear" w:color="auto" w:fill="FFFFFF"/>
            <w:vAlign w:val="center"/>
          </w:tcPr>
          <w:p w14:paraId="016B92B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.532</w:t>
            </w:r>
            <w:r w:rsidRPr="00045AFC">
              <w:rPr>
                <w:rFonts w:asciiTheme="majorBidi" w:hAnsiTheme="majorBidi" w:cstheme="majorBidi"/>
                <w:color w:val="000000"/>
                <w:sz w:val="22"/>
                <w:vertAlign w:val="superscript"/>
                <w:lang w:val="en-ID"/>
              </w:rPr>
              <w:t>**</w:t>
            </w:r>
          </w:p>
        </w:tc>
        <w:tc>
          <w:tcPr>
            <w:tcW w:w="1155" w:type="dxa"/>
            <w:shd w:val="clear" w:color="auto" w:fill="FFFFFF"/>
            <w:vAlign w:val="center"/>
          </w:tcPr>
          <w:p w14:paraId="16E9034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.785</w:t>
            </w:r>
            <w:r w:rsidRPr="00045AFC">
              <w:rPr>
                <w:rFonts w:asciiTheme="majorBidi" w:hAnsiTheme="majorBidi" w:cstheme="majorBidi"/>
                <w:color w:val="000000"/>
                <w:sz w:val="22"/>
                <w:vertAlign w:val="superscript"/>
                <w:lang w:val="en-ID"/>
              </w:rPr>
              <w:t>**</w:t>
            </w:r>
          </w:p>
        </w:tc>
      </w:tr>
      <w:tr w:rsidR="00657758" w:rsidRPr="00045AFC" w14:paraId="2464EA29" w14:textId="77777777" w:rsidTr="00657758">
        <w:trPr>
          <w:cantSplit/>
        </w:trPr>
        <w:tc>
          <w:tcPr>
            <w:tcW w:w="0" w:type="auto"/>
            <w:vMerge/>
            <w:shd w:val="clear" w:color="auto" w:fill="FFFFFF"/>
            <w:vAlign w:val="center"/>
          </w:tcPr>
          <w:p w14:paraId="0589F5AA"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18A23D8F"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991" w:type="dxa"/>
            <w:shd w:val="clear" w:color="auto" w:fill="FFFFFF"/>
            <w:vAlign w:val="center"/>
          </w:tcPr>
          <w:p w14:paraId="23205B0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1016" w:type="dxa"/>
            <w:shd w:val="clear" w:color="auto" w:fill="FFFFFF"/>
            <w:vAlign w:val="center"/>
          </w:tcPr>
          <w:p w14:paraId="2B50BCA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.098</w:t>
            </w:r>
          </w:p>
        </w:tc>
        <w:tc>
          <w:tcPr>
            <w:tcW w:w="898" w:type="dxa"/>
            <w:shd w:val="clear" w:color="auto" w:fill="FFFFFF"/>
          </w:tcPr>
          <w:p w14:paraId="5361143D" w14:textId="77777777" w:rsidR="00657758" w:rsidRPr="00045AFC" w:rsidRDefault="00657758" w:rsidP="00657758">
            <w:pPr>
              <w:autoSpaceDE w:val="0"/>
              <w:autoSpaceDN w:val="0"/>
              <w:adjustRightInd w:val="0"/>
              <w:rPr>
                <w:rFonts w:asciiTheme="majorBidi" w:hAnsiTheme="majorBidi" w:cstheme="majorBidi"/>
                <w:sz w:val="22"/>
                <w:lang w:val="en-ID"/>
              </w:rPr>
            </w:pPr>
          </w:p>
        </w:tc>
        <w:tc>
          <w:tcPr>
            <w:tcW w:w="1016" w:type="dxa"/>
            <w:shd w:val="clear" w:color="auto" w:fill="FFFFFF"/>
            <w:vAlign w:val="center"/>
          </w:tcPr>
          <w:p w14:paraId="4E523CA4"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.545</w:t>
            </w:r>
          </w:p>
        </w:tc>
        <w:tc>
          <w:tcPr>
            <w:tcW w:w="1016" w:type="dxa"/>
            <w:shd w:val="clear" w:color="auto" w:fill="FFFFFF"/>
            <w:vAlign w:val="center"/>
          </w:tcPr>
          <w:p w14:paraId="43ED44E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.001</w:t>
            </w:r>
          </w:p>
        </w:tc>
        <w:tc>
          <w:tcPr>
            <w:tcW w:w="1155" w:type="dxa"/>
            <w:shd w:val="clear" w:color="auto" w:fill="FFFFFF"/>
            <w:vAlign w:val="center"/>
          </w:tcPr>
          <w:p w14:paraId="00785BC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r>
      <w:tr w:rsidR="00657758" w:rsidRPr="00045AFC" w14:paraId="323EECD0" w14:textId="77777777" w:rsidTr="00657758">
        <w:trPr>
          <w:cantSplit/>
        </w:trPr>
        <w:tc>
          <w:tcPr>
            <w:tcW w:w="0" w:type="auto"/>
            <w:vMerge/>
            <w:shd w:val="clear" w:color="auto" w:fill="FFFFFF"/>
            <w:vAlign w:val="center"/>
          </w:tcPr>
          <w:p w14:paraId="4E77E1B7"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681AFF02"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991" w:type="dxa"/>
            <w:shd w:val="clear" w:color="auto" w:fill="FFFFFF"/>
            <w:vAlign w:val="center"/>
          </w:tcPr>
          <w:p w14:paraId="6EB5E9D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53D9799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98" w:type="dxa"/>
            <w:shd w:val="clear" w:color="auto" w:fill="FFFFFF"/>
            <w:vAlign w:val="center"/>
          </w:tcPr>
          <w:p w14:paraId="591B23A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01345AB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5088370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155" w:type="dxa"/>
            <w:shd w:val="clear" w:color="auto" w:fill="FFFFFF"/>
            <w:vAlign w:val="center"/>
          </w:tcPr>
          <w:p w14:paraId="14B3012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679B75A9" w14:textId="77777777" w:rsidTr="00657758">
        <w:trPr>
          <w:cantSplit/>
        </w:trPr>
        <w:tc>
          <w:tcPr>
            <w:tcW w:w="0" w:type="auto"/>
            <w:vMerge w:val="restart"/>
            <w:shd w:val="clear" w:color="auto" w:fill="FFFFFF"/>
            <w:vAlign w:val="center"/>
          </w:tcPr>
          <w:p w14:paraId="330FA647"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X4</w:t>
            </w:r>
          </w:p>
        </w:tc>
        <w:tc>
          <w:tcPr>
            <w:tcW w:w="1953" w:type="dxa"/>
            <w:shd w:val="clear" w:color="auto" w:fill="FFFFFF"/>
            <w:vAlign w:val="center"/>
          </w:tcPr>
          <w:p w14:paraId="7A6ACCE7"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991" w:type="dxa"/>
            <w:shd w:val="clear" w:color="auto" w:fill="FFFFFF"/>
            <w:vAlign w:val="center"/>
          </w:tcPr>
          <w:p w14:paraId="6E43B55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-.101</w:t>
            </w:r>
          </w:p>
        </w:tc>
        <w:tc>
          <w:tcPr>
            <w:tcW w:w="1016" w:type="dxa"/>
            <w:shd w:val="clear" w:color="auto" w:fill="FFFFFF"/>
            <w:vAlign w:val="center"/>
          </w:tcPr>
          <w:p w14:paraId="3690114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.235</w:t>
            </w:r>
          </w:p>
        </w:tc>
        <w:tc>
          <w:tcPr>
            <w:tcW w:w="898" w:type="dxa"/>
            <w:shd w:val="clear" w:color="auto" w:fill="FFFFFF"/>
            <w:vAlign w:val="center"/>
          </w:tcPr>
          <w:p w14:paraId="4FF3F92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.106</w:t>
            </w:r>
          </w:p>
        </w:tc>
        <w:tc>
          <w:tcPr>
            <w:tcW w:w="1016" w:type="dxa"/>
            <w:shd w:val="clear" w:color="auto" w:fill="FFFFFF"/>
            <w:vAlign w:val="center"/>
          </w:tcPr>
          <w:p w14:paraId="5DAA52F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1016" w:type="dxa"/>
            <w:shd w:val="clear" w:color="auto" w:fill="FFFFFF"/>
            <w:vAlign w:val="center"/>
          </w:tcPr>
          <w:p w14:paraId="6A3E9D7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.337</w:t>
            </w:r>
            <w:r w:rsidRPr="00045AFC">
              <w:rPr>
                <w:rFonts w:asciiTheme="majorBidi" w:hAnsiTheme="majorBidi" w:cstheme="majorBidi"/>
                <w:color w:val="000000"/>
                <w:sz w:val="22"/>
                <w:vertAlign w:val="superscript"/>
                <w:lang w:val="en-ID"/>
              </w:rPr>
              <w:t>*</w:t>
            </w:r>
          </w:p>
        </w:tc>
        <w:tc>
          <w:tcPr>
            <w:tcW w:w="1155" w:type="dxa"/>
            <w:shd w:val="clear" w:color="auto" w:fill="FFFFFF"/>
            <w:vAlign w:val="center"/>
          </w:tcPr>
          <w:p w14:paraId="7F2C754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.471</w:t>
            </w:r>
            <w:r w:rsidRPr="00045AFC">
              <w:rPr>
                <w:rFonts w:asciiTheme="majorBidi" w:hAnsiTheme="majorBidi" w:cstheme="majorBidi"/>
                <w:color w:val="000000"/>
                <w:sz w:val="22"/>
                <w:vertAlign w:val="superscript"/>
                <w:lang w:val="en-ID"/>
              </w:rPr>
              <w:t>**</w:t>
            </w:r>
          </w:p>
        </w:tc>
      </w:tr>
      <w:tr w:rsidR="00657758" w:rsidRPr="00045AFC" w14:paraId="6F18FABA" w14:textId="77777777" w:rsidTr="00657758">
        <w:trPr>
          <w:cantSplit/>
        </w:trPr>
        <w:tc>
          <w:tcPr>
            <w:tcW w:w="0" w:type="auto"/>
            <w:vMerge/>
            <w:shd w:val="clear" w:color="auto" w:fill="FFFFFF"/>
            <w:vAlign w:val="center"/>
          </w:tcPr>
          <w:p w14:paraId="51FDCB01"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1061D3D0"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991" w:type="dxa"/>
            <w:shd w:val="clear" w:color="auto" w:fill="FFFFFF"/>
            <w:vAlign w:val="center"/>
          </w:tcPr>
          <w:p w14:paraId="14077C0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.562</w:t>
            </w:r>
          </w:p>
        </w:tc>
        <w:tc>
          <w:tcPr>
            <w:tcW w:w="1016" w:type="dxa"/>
            <w:shd w:val="clear" w:color="auto" w:fill="FFFFFF"/>
            <w:vAlign w:val="center"/>
          </w:tcPr>
          <w:p w14:paraId="7E2CD0A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.174</w:t>
            </w:r>
          </w:p>
        </w:tc>
        <w:tc>
          <w:tcPr>
            <w:tcW w:w="898" w:type="dxa"/>
            <w:shd w:val="clear" w:color="auto" w:fill="FFFFFF"/>
            <w:vAlign w:val="center"/>
          </w:tcPr>
          <w:p w14:paraId="184CBF6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.545</w:t>
            </w:r>
          </w:p>
        </w:tc>
        <w:tc>
          <w:tcPr>
            <w:tcW w:w="1016" w:type="dxa"/>
            <w:shd w:val="clear" w:color="auto" w:fill="FFFFFF"/>
          </w:tcPr>
          <w:p w14:paraId="5356AEB3" w14:textId="77777777" w:rsidR="00657758" w:rsidRPr="00045AFC" w:rsidRDefault="00657758" w:rsidP="00657758">
            <w:pPr>
              <w:autoSpaceDE w:val="0"/>
              <w:autoSpaceDN w:val="0"/>
              <w:adjustRightInd w:val="0"/>
              <w:rPr>
                <w:rFonts w:asciiTheme="majorBidi" w:hAnsiTheme="majorBidi" w:cstheme="majorBidi"/>
                <w:sz w:val="22"/>
                <w:lang w:val="en-ID"/>
              </w:rPr>
            </w:pPr>
          </w:p>
        </w:tc>
        <w:tc>
          <w:tcPr>
            <w:tcW w:w="1016" w:type="dxa"/>
            <w:shd w:val="clear" w:color="auto" w:fill="FFFFFF"/>
            <w:vAlign w:val="center"/>
          </w:tcPr>
          <w:p w14:paraId="3F78E74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.048</w:t>
            </w:r>
          </w:p>
        </w:tc>
        <w:tc>
          <w:tcPr>
            <w:tcW w:w="1155" w:type="dxa"/>
            <w:shd w:val="clear" w:color="auto" w:fill="FFFFFF"/>
            <w:vAlign w:val="center"/>
          </w:tcPr>
          <w:p w14:paraId="1C4DC8B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.004</w:t>
            </w:r>
          </w:p>
        </w:tc>
      </w:tr>
      <w:tr w:rsidR="00657758" w:rsidRPr="00045AFC" w14:paraId="7B186213" w14:textId="77777777" w:rsidTr="00657758">
        <w:trPr>
          <w:cantSplit/>
        </w:trPr>
        <w:tc>
          <w:tcPr>
            <w:tcW w:w="0" w:type="auto"/>
            <w:vMerge/>
            <w:shd w:val="clear" w:color="auto" w:fill="FFFFFF"/>
            <w:vAlign w:val="center"/>
          </w:tcPr>
          <w:p w14:paraId="2C5795E7"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371E7AC9"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991" w:type="dxa"/>
            <w:shd w:val="clear" w:color="auto" w:fill="FFFFFF"/>
            <w:vAlign w:val="center"/>
          </w:tcPr>
          <w:p w14:paraId="27594FE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285A42E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98" w:type="dxa"/>
            <w:shd w:val="clear" w:color="auto" w:fill="FFFFFF"/>
            <w:vAlign w:val="center"/>
          </w:tcPr>
          <w:p w14:paraId="29C6764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3DB48F7C"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52F14E07"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155" w:type="dxa"/>
            <w:shd w:val="clear" w:color="auto" w:fill="FFFFFF"/>
            <w:vAlign w:val="center"/>
          </w:tcPr>
          <w:p w14:paraId="0E4B556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7722A228" w14:textId="77777777" w:rsidTr="00657758">
        <w:trPr>
          <w:cantSplit/>
        </w:trPr>
        <w:tc>
          <w:tcPr>
            <w:tcW w:w="0" w:type="auto"/>
            <w:vMerge w:val="restart"/>
            <w:shd w:val="clear" w:color="auto" w:fill="FFFFFF"/>
            <w:vAlign w:val="center"/>
          </w:tcPr>
          <w:p w14:paraId="7177774C"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X5</w:t>
            </w:r>
          </w:p>
        </w:tc>
        <w:tc>
          <w:tcPr>
            <w:tcW w:w="1953" w:type="dxa"/>
            <w:shd w:val="clear" w:color="auto" w:fill="FFFFFF"/>
            <w:vAlign w:val="center"/>
          </w:tcPr>
          <w:p w14:paraId="0F289D51"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991" w:type="dxa"/>
            <w:shd w:val="clear" w:color="auto" w:fill="FFFFFF"/>
            <w:vAlign w:val="center"/>
          </w:tcPr>
          <w:p w14:paraId="2427E5E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.341</w:t>
            </w:r>
            <w:r w:rsidRPr="00045AFC">
              <w:rPr>
                <w:rFonts w:asciiTheme="majorBidi" w:hAnsiTheme="majorBidi" w:cstheme="majorBidi"/>
                <w:color w:val="000000"/>
                <w:sz w:val="22"/>
                <w:vertAlign w:val="superscript"/>
                <w:lang w:val="en-ID"/>
              </w:rPr>
              <w:t>*</w:t>
            </w:r>
          </w:p>
        </w:tc>
        <w:tc>
          <w:tcPr>
            <w:tcW w:w="1016" w:type="dxa"/>
            <w:shd w:val="clear" w:color="auto" w:fill="FFFFFF"/>
            <w:vAlign w:val="center"/>
          </w:tcPr>
          <w:p w14:paraId="29AB683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.617</w:t>
            </w:r>
            <w:r w:rsidRPr="00045AFC">
              <w:rPr>
                <w:rFonts w:asciiTheme="majorBidi" w:hAnsiTheme="majorBidi" w:cstheme="majorBidi"/>
                <w:color w:val="000000"/>
                <w:sz w:val="22"/>
                <w:vertAlign w:val="superscript"/>
                <w:lang w:val="en-ID"/>
              </w:rPr>
              <w:t>**</w:t>
            </w:r>
          </w:p>
        </w:tc>
        <w:tc>
          <w:tcPr>
            <w:tcW w:w="898" w:type="dxa"/>
            <w:shd w:val="clear" w:color="auto" w:fill="FFFFFF"/>
            <w:vAlign w:val="center"/>
          </w:tcPr>
          <w:p w14:paraId="2FCAFB8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.532</w:t>
            </w:r>
            <w:r w:rsidRPr="00045AFC">
              <w:rPr>
                <w:rFonts w:asciiTheme="majorBidi" w:hAnsiTheme="majorBidi" w:cstheme="majorBidi"/>
                <w:color w:val="000000"/>
                <w:sz w:val="22"/>
                <w:vertAlign w:val="superscript"/>
                <w:lang w:val="en-ID"/>
              </w:rPr>
              <w:t>**</w:t>
            </w:r>
          </w:p>
        </w:tc>
        <w:tc>
          <w:tcPr>
            <w:tcW w:w="1016" w:type="dxa"/>
            <w:shd w:val="clear" w:color="auto" w:fill="FFFFFF"/>
            <w:vAlign w:val="center"/>
          </w:tcPr>
          <w:p w14:paraId="191F235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.337</w:t>
            </w:r>
            <w:r w:rsidRPr="00045AFC">
              <w:rPr>
                <w:rFonts w:asciiTheme="majorBidi" w:hAnsiTheme="majorBidi" w:cstheme="majorBidi"/>
                <w:color w:val="000000"/>
                <w:sz w:val="22"/>
                <w:vertAlign w:val="superscript"/>
                <w:lang w:val="en-ID"/>
              </w:rPr>
              <w:t>*</w:t>
            </w:r>
          </w:p>
        </w:tc>
        <w:tc>
          <w:tcPr>
            <w:tcW w:w="1016" w:type="dxa"/>
            <w:shd w:val="clear" w:color="auto" w:fill="FFFFFF"/>
            <w:vAlign w:val="center"/>
          </w:tcPr>
          <w:p w14:paraId="5A9B58C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c>
          <w:tcPr>
            <w:tcW w:w="1155" w:type="dxa"/>
            <w:shd w:val="clear" w:color="auto" w:fill="FFFFFF"/>
            <w:vAlign w:val="center"/>
          </w:tcPr>
          <w:p w14:paraId="14AACA6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.825</w:t>
            </w:r>
            <w:r w:rsidRPr="00045AFC">
              <w:rPr>
                <w:rFonts w:asciiTheme="majorBidi" w:hAnsiTheme="majorBidi" w:cstheme="majorBidi"/>
                <w:color w:val="000000"/>
                <w:sz w:val="22"/>
                <w:vertAlign w:val="superscript"/>
                <w:lang w:val="en-ID"/>
              </w:rPr>
              <w:t>**</w:t>
            </w:r>
          </w:p>
        </w:tc>
      </w:tr>
      <w:tr w:rsidR="00657758" w:rsidRPr="00045AFC" w14:paraId="6224A3F0" w14:textId="77777777" w:rsidTr="00657758">
        <w:trPr>
          <w:cantSplit/>
        </w:trPr>
        <w:tc>
          <w:tcPr>
            <w:tcW w:w="0" w:type="auto"/>
            <w:vMerge/>
            <w:shd w:val="clear" w:color="auto" w:fill="FFFFFF"/>
            <w:vAlign w:val="center"/>
          </w:tcPr>
          <w:p w14:paraId="06B3DE35"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3D604C87"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991" w:type="dxa"/>
            <w:shd w:val="clear" w:color="auto" w:fill="FFFFFF"/>
            <w:vAlign w:val="center"/>
          </w:tcPr>
          <w:p w14:paraId="3264B68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.045</w:t>
            </w:r>
          </w:p>
        </w:tc>
        <w:tc>
          <w:tcPr>
            <w:tcW w:w="1016" w:type="dxa"/>
            <w:shd w:val="clear" w:color="auto" w:fill="FFFFFF"/>
            <w:vAlign w:val="center"/>
          </w:tcPr>
          <w:p w14:paraId="5CBA361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898" w:type="dxa"/>
            <w:shd w:val="clear" w:color="auto" w:fill="FFFFFF"/>
            <w:vAlign w:val="center"/>
          </w:tcPr>
          <w:p w14:paraId="6EB94E1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.001</w:t>
            </w:r>
          </w:p>
        </w:tc>
        <w:tc>
          <w:tcPr>
            <w:tcW w:w="1016" w:type="dxa"/>
            <w:shd w:val="clear" w:color="auto" w:fill="FFFFFF"/>
            <w:vAlign w:val="center"/>
          </w:tcPr>
          <w:p w14:paraId="55F6BF3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.048</w:t>
            </w:r>
          </w:p>
        </w:tc>
        <w:tc>
          <w:tcPr>
            <w:tcW w:w="1016" w:type="dxa"/>
            <w:shd w:val="clear" w:color="auto" w:fill="FFFFFF"/>
          </w:tcPr>
          <w:p w14:paraId="7612BDF4" w14:textId="77777777" w:rsidR="00657758" w:rsidRPr="00045AFC" w:rsidRDefault="00657758" w:rsidP="00657758">
            <w:pPr>
              <w:autoSpaceDE w:val="0"/>
              <w:autoSpaceDN w:val="0"/>
              <w:adjustRightInd w:val="0"/>
              <w:rPr>
                <w:rFonts w:asciiTheme="majorBidi" w:hAnsiTheme="majorBidi" w:cstheme="majorBidi"/>
                <w:sz w:val="22"/>
                <w:lang w:val="en-ID"/>
              </w:rPr>
            </w:pPr>
          </w:p>
        </w:tc>
        <w:tc>
          <w:tcPr>
            <w:tcW w:w="1155" w:type="dxa"/>
            <w:shd w:val="clear" w:color="auto" w:fill="FFFFFF"/>
            <w:vAlign w:val="center"/>
          </w:tcPr>
          <w:p w14:paraId="480E281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r>
      <w:tr w:rsidR="00657758" w:rsidRPr="00045AFC" w14:paraId="2F70164C" w14:textId="77777777" w:rsidTr="00657758">
        <w:trPr>
          <w:cantSplit/>
        </w:trPr>
        <w:tc>
          <w:tcPr>
            <w:tcW w:w="0" w:type="auto"/>
            <w:vMerge/>
            <w:shd w:val="clear" w:color="auto" w:fill="FFFFFF"/>
            <w:vAlign w:val="center"/>
          </w:tcPr>
          <w:p w14:paraId="32B2271F"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7793B08B"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991" w:type="dxa"/>
            <w:shd w:val="clear" w:color="auto" w:fill="FFFFFF"/>
            <w:vAlign w:val="center"/>
          </w:tcPr>
          <w:p w14:paraId="77E8ADF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3467DFE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98" w:type="dxa"/>
            <w:shd w:val="clear" w:color="auto" w:fill="FFFFFF"/>
            <w:vAlign w:val="center"/>
          </w:tcPr>
          <w:p w14:paraId="1004CFA0"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239DDD8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7A486AEB"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155" w:type="dxa"/>
            <w:shd w:val="clear" w:color="auto" w:fill="FFFFFF"/>
            <w:vAlign w:val="center"/>
          </w:tcPr>
          <w:p w14:paraId="473AA24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3A41D348" w14:textId="77777777" w:rsidTr="00657758">
        <w:trPr>
          <w:cantSplit/>
        </w:trPr>
        <w:tc>
          <w:tcPr>
            <w:tcW w:w="0" w:type="auto"/>
            <w:vMerge w:val="restart"/>
            <w:shd w:val="clear" w:color="auto" w:fill="FFFFFF"/>
            <w:vAlign w:val="center"/>
          </w:tcPr>
          <w:p w14:paraId="7A14244B"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Total</w:t>
            </w:r>
          </w:p>
        </w:tc>
        <w:tc>
          <w:tcPr>
            <w:tcW w:w="1953" w:type="dxa"/>
            <w:shd w:val="clear" w:color="auto" w:fill="FFFFFF"/>
            <w:vAlign w:val="center"/>
          </w:tcPr>
          <w:p w14:paraId="71C14468"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Pearson Correlation</w:t>
            </w:r>
          </w:p>
        </w:tc>
        <w:tc>
          <w:tcPr>
            <w:tcW w:w="991" w:type="dxa"/>
            <w:shd w:val="clear" w:color="auto" w:fill="FFFFFF"/>
            <w:vAlign w:val="center"/>
          </w:tcPr>
          <w:p w14:paraId="1E6A5107"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.578</w:t>
            </w:r>
            <w:r w:rsidRPr="00045AFC">
              <w:rPr>
                <w:rFonts w:asciiTheme="majorBidi" w:hAnsiTheme="majorBidi" w:cstheme="majorBidi"/>
                <w:color w:val="000000"/>
                <w:sz w:val="22"/>
                <w:vertAlign w:val="superscript"/>
                <w:lang w:val="en-ID"/>
              </w:rPr>
              <w:t>**</w:t>
            </w:r>
          </w:p>
        </w:tc>
        <w:tc>
          <w:tcPr>
            <w:tcW w:w="1016" w:type="dxa"/>
            <w:shd w:val="clear" w:color="auto" w:fill="FFFFFF"/>
            <w:vAlign w:val="center"/>
          </w:tcPr>
          <w:p w14:paraId="6FB34E22"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.675</w:t>
            </w:r>
            <w:r w:rsidRPr="00045AFC">
              <w:rPr>
                <w:rFonts w:asciiTheme="majorBidi" w:hAnsiTheme="majorBidi" w:cstheme="majorBidi"/>
                <w:color w:val="000000"/>
                <w:sz w:val="22"/>
                <w:vertAlign w:val="superscript"/>
                <w:lang w:val="en-ID"/>
              </w:rPr>
              <w:t>**</w:t>
            </w:r>
          </w:p>
        </w:tc>
        <w:tc>
          <w:tcPr>
            <w:tcW w:w="898" w:type="dxa"/>
            <w:shd w:val="clear" w:color="auto" w:fill="FFFFFF"/>
            <w:vAlign w:val="center"/>
          </w:tcPr>
          <w:p w14:paraId="4CC9715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.785</w:t>
            </w:r>
            <w:r w:rsidRPr="00045AFC">
              <w:rPr>
                <w:rFonts w:asciiTheme="majorBidi" w:hAnsiTheme="majorBidi" w:cstheme="majorBidi"/>
                <w:color w:val="000000"/>
                <w:sz w:val="22"/>
                <w:vertAlign w:val="superscript"/>
                <w:lang w:val="en-ID"/>
              </w:rPr>
              <w:t>**</w:t>
            </w:r>
          </w:p>
        </w:tc>
        <w:tc>
          <w:tcPr>
            <w:tcW w:w="1016" w:type="dxa"/>
            <w:shd w:val="clear" w:color="auto" w:fill="FFFFFF"/>
            <w:vAlign w:val="center"/>
          </w:tcPr>
          <w:p w14:paraId="670D6A7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.471</w:t>
            </w:r>
            <w:r w:rsidRPr="00045AFC">
              <w:rPr>
                <w:rFonts w:asciiTheme="majorBidi" w:hAnsiTheme="majorBidi" w:cstheme="majorBidi"/>
                <w:color w:val="000000"/>
                <w:sz w:val="22"/>
                <w:vertAlign w:val="superscript"/>
                <w:lang w:val="en-ID"/>
              </w:rPr>
              <w:t>**</w:t>
            </w:r>
          </w:p>
        </w:tc>
        <w:tc>
          <w:tcPr>
            <w:tcW w:w="1016" w:type="dxa"/>
            <w:shd w:val="clear" w:color="auto" w:fill="FFFFFF"/>
            <w:vAlign w:val="center"/>
          </w:tcPr>
          <w:p w14:paraId="08BA7E5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.825</w:t>
            </w:r>
            <w:r w:rsidRPr="00045AFC">
              <w:rPr>
                <w:rFonts w:asciiTheme="majorBidi" w:hAnsiTheme="majorBidi" w:cstheme="majorBidi"/>
                <w:color w:val="000000"/>
                <w:sz w:val="22"/>
                <w:vertAlign w:val="superscript"/>
                <w:lang w:val="en-ID"/>
              </w:rPr>
              <w:t>**</w:t>
            </w:r>
          </w:p>
        </w:tc>
        <w:tc>
          <w:tcPr>
            <w:tcW w:w="1155" w:type="dxa"/>
            <w:shd w:val="clear" w:color="auto" w:fill="FFFFFF"/>
            <w:vAlign w:val="center"/>
          </w:tcPr>
          <w:p w14:paraId="758CEBD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1</w:t>
            </w:r>
          </w:p>
        </w:tc>
      </w:tr>
      <w:tr w:rsidR="00657758" w:rsidRPr="00045AFC" w14:paraId="3BCF5F0E" w14:textId="77777777" w:rsidTr="00657758">
        <w:trPr>
          <w:cantSplit/>
        </w:trPr>
        <w:tc>
          <w:tcPr>
            <w:tcW w:w="0" w:type="auto"/>
            <w:vMerge/>
            <w:shd w:val="clear" w:color="auto" w:fill="FFFFFF"/>
            <w:vAlign w:val="center"/>
          </w:tcPr>
          <w:p w14:paraId="0A534202" w14:textId="77777777" w:rsidR="00657758" w:rsidRPr="00045AFC" w:rsidRDefault="00657758" w:rsidP="00657758">
            <w:pPr>
              <w:autoSpaceDE w:val="0"/>
              <w:autoSpaceDN w:val="0"/>
              <w:adjustRightInd w:val="0"/>
              <w:rPr>
                <w:rFonts w:asciiTheme="majorBidi" w:hAnsiTheme="majorBidi" w:cstheme="majorBidi"/>
                <w:color w:val="000000"/>
                <w:sz w:val="22"/>
                <w:lang w:val="en-ID"/>
              </w:rPr>
            </w:pPr>
          </w:p>
        </w:tc>
        <w:tc>
          <w:tcPr>
            <w:tcW w:w="1953" w:type="dxa"/>
            <w:shd w:val="clear" w:color="auto" w:fill="FFFFFF"/>
            <w:vAlign w:val="center"/>
          </w:tcPr>
          <w:p w14:paraId="3717F9D4"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Sig. (2-tailed)</w:t>
            </w:r>
          </w:p>
        </w:tc>
        <w:tc>
          <w:tcPr>
            <w:tcW w:w="991" w:type="dxa"/>
            <w:shd w:val="clear" w:color="auto" w:fill="FFFFFF"/>
            <w:vAlign w:val="center"/>
          </w:tcPr>
          <w:p w14:paraId="2DD80F36"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1016" w:type="dxa"/>
            <w:shd w:val="clear" w:color="auto" w:fill="FFFFFF"/>
            <w:vAlign w:val="center"/>
          </w:tcPr>
          <w:p w14:paraId="54CC523F"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898" w:type="dxa"/>
            <w:shd w:val="clear" w:color="auto" w:fill="FFFFFF"/>
            <w:vAlign w:val="center"/>
          </w:tcPr>
          <w:p w14:paraId="3D7C2D9A"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1016" w:type="dxa"/>
            <w:shd w:val="clear" w:color="auto" w:fill="FFFFFF"/>
            <w:vAlign w:val="center"/>
          </w:tcPr>
          <w:p w14:paraId="5FEE4A4E"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.004</w:t>
            </w:r>
          </w:p>
        </w:tc>
        <w:tc>
          <w:tcPr>
            <w:tcW w:w="1016" w:type="dxa"/>
            <w:shd w:val="clear" w:color="auto" w:fill="FFFFFF"/>
            <w:vAlign w:val="center"/>
          </w:tcPr>
          <w:p w14:paraId="53A5789D"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.000</w:t>
            </w:r>
          </w:p>
        </w:tc>
        <w:tc>
          <w:tcPr>
            <w:tcW w:w="1155" w:type="dxa"/>
            <w:shd w:val="clear" w:color="auto" w:fill="FFFFFF"/>
          </w:tcPr>
          <w:p w14:paraId="0E10F68E" w14:textId="77777777" w:rsidR="00657758" w:rsidRPr="00045AFC" w:rsidRDefault="00657758" w:rsidP="00657758">
            <w:pPr>
              <w:autoSpaceDE w:val="0"/>
              <w:autoSpaceDN w:val="0"/>
              <w:adjustRightInd w:val="0"/>
              <w:rPr>
                <w:rFonts w:asciiTheme="majorBidi" w:hAnsiTheme="majorBidi" w:cstheme="majorBidi"/>
                <w:sz w:val="22"/>
                <w:lang w:val="en-ID"/>
              </w:rPr>
            </w:pPr>
          </w:p>
        </w:tc>
      </w:tr>
      <w:tr w:rsidR="00657758" w:rsidRPr="00045AFC" w14:paraId="639E3785" w14:textId="77777777" w:rsidTr="00657758">
        <w:trPr>
          <w:cantSplit/>
        </w:trPr>
        <w:tc>
          <w:tcPr>
            <w:tcW w:w="0" w:type="auto"/>
            <w:vMerge/>
            <w:shd w:val="clear" w:color="auto" w:fill="FFFFFF"/>
            <w:vAlign w:val="center"/>
          </w:tcPr>
          <w:p w14:paraId="1D7E8224" w14:textId="77777777" w:rsidR="00657758" w:rsidRPr="00045AFC" w:rsidRDefault="00657758" w:rsidP="00657758">
            <w:pPr>
              <w:autoSpaceDE w:val="0"/>
              <w:autoSpaceDN w:val="0"/>
              <w:adjustRightInd w:val="0"/>
              <w:rPr>
                <w:rFonts w:asciiTheme="majorBidi" w:hAnsiTheme="majorBidi" w:cstheme="majorBidi"/>
                <w:sz w:val="22"/>
                <w:lang w:val="en-ID"/>
              </w:rPr>
            </w:pPr>
          </w:p>
        </w:tc>
        <w:tc>
          <w:tcPr>
            <w:tcW w:w="1953" w:type="dxa"/>
            <w:shd w:val="clear" w:color="auto" w:fill="FFFFFF"/>
            <w:vAlign w:val="center"/>
          </w:tcPr>
          <w:p w14:paraId="195361B1"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N</w:t>
            </w:r>
          </w:p>
        </w:tc>
        <w:tc>
          <w:tcPr>
            <w:tcW w:w="991" w:type="dxa"/>
            <w:shd w:val="clear" w:color="auto" w:fill="FFFFFF"/>
            <w:vAlign w:val="center"/>
          </w:tcPr>
          <w:p w14:paraId="2ED78923"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1DB4C248"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898" w:type="dxa"/>
            <w:shd w:val="clear" w:color="auto" w:fill="FFFFFF"/>
            <w:vAlign w:val="center"/>
          </w:tcPr>
          <w:p w14:paraId="3A8E1155"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773BC729"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016" w:type="dxa"/>
            <w:shd w:val="clear" w:color="auto" w:fill="FFFFFF"/>
            <w:vAlign w:val="center"/>
          </w:tcPr>
          <w:p w14:paraId="4B54759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c>
          <w:tcPr>
            <w:tcW w:w="1155" w:type="dxa"/>
            <w:shd w:val="clear" w:color="auto" w:fill="FFFFFF"/>
            <w:vAlign w:val="center"/>
          </w:tcPr>
          <w:p w14:paraId="022F1751" w14:textId="77777777" w:rsidR="00657758" w:rsidRPr="00045AFC" w:rsidRDefault="00657758" w:rsidP="00657758">
            <w:pPr>
              <w:autoSpaceDE w:val="0"/>
              <w:autoSpaceDN w:val="0"/>
              <w:adjustRightInd w:val="0"/>
              <w:ind w:left="60" w:right="60"/>
              <w:jc w:val="right"/>
              <w:rPr>
                <w:rFonts w:asciiTheme="majorBidi" w:hAnsiTheme="majorBidi" w:cstheme="majorBidi"/>
                <w:color w:val="000000"/>
                <w:sz w:val="22"/>
                <w:lang w:val="en-ID"/>
              </w:rPr>
            </w:pPr>
            <w:r w:rsidRPr="00045AFC">
              <w:rPr>
                <w:rFonts w:asciiTheme="majorBidi" w:hAnsiTheme="majorBidi" w:cstheme="majorBidi"/>
                <w:color w:val="000000"/>
                <w:sz w:val="22"/>
                <w:lang w:val="en-ID"/>
              </w:rPr>
              <w:t>35</w:t>
            </w:r>
          </w:p>
        </w:tc>
      </w:tr>
      <w:tr w:rsidR="00657758" w:rsidRPr="00045AFC" w14:paraId="64DB630C" w14:textId="77777777" w:rsidTr="00657758">
        <w:trPr>
          <w:gridAfter w:val="1"/>
          <w:wAfter w:w="1155" w:type="dxa"/>
          <w:cantSplit/>
        </w:trPr>
        <w:tc>
          <w:tcPr>
            <w:tcW w:w="7485" w:type="dxa"/>
            <w:gridSpan w:val="7"/>
            <w:shd w:val="clear" w:color="auto" w:fill="FFFFFF"/>
          </w:tcPr>
          <w:p w14:paraId="47C4D2E4"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 Correlation is significant at the 0.01 level (2-tailed).</w:t>
            </w:r>
          </w:p>
        </w:tc>
      </w:tr>
      <w:tr w:rsidR="00657758" w:rsidRPr="00045AFC" w14:paraId="227F1266" w14:textId="77777777" w:rsidTr="00657758">
        <w:trPr>
          <w:gridAfter w:val="1"/>
          <w:wAfter w:w="1155" w:type="dxa"/>
          <w:cantSplit/>
        </w:trPr>
        <w:tc>
          <w:tcPr>
            <w:tcW w:w="7485" w:type="dxa"/>
            <w:gridSpan w:val="7"/>
            <w:shd w:val="clear" w:color="auto" w:fill="FFFFFF"/>
          </w:tcPr>
          <w:p w14:paraId="4F73A49E" w14:textId="77777777" w:rsidR="00657758" w:rsidRPr="00045AFC" w:rsidRDefault="00657758" w:rsidP="00657758">
            <w:pPr>
              <w:autoSpaceDE w:val="0"/>
              <w:autoSpaceDN w:val="0"/>
              <w:adjustRightInd w:val="0"/>
              <w:ind w:left="60" w:right="60"/>
              <w:rPr>
                <w:rFonts w:asciiTheme="majorBidi" w:hAnsiTheme="majorBidi" w:cstheme="majorBidi"/>
                <w:color w:val="000000"/>
                <w:sz w:val="22"/>
                <w:lang w:val="en-ID"/>
              </w:rPr>
            </w:pPr>
            <w:r w:rsidRPr="00045AFC">
              <w:rPr>
                <w:rFonts w:asciiTheme="majorBidi" w:hAnsiTheme="majorBidi" w:cstheme="majorBidi"/>
                <w:color w:val="000000"/>
                <w:sz w:val="22"/>
                <w:lang w:val="en-ID"/>
              </w:rPr>
              <w:t>*. Correlation is significant at the 0.05 level (2-tailed).</w:t>
            </w:r>
          </w:p>
        </w:tc>
      </w:tr>
    </w:tbl>
    <w:p w14:paraId="7FF19417" w14:textId="77777777" w:rsidR="00657758" w:rsidRPr="006E271B" w:rsidRDefault="00657758" w:rsidP="00657758">
      <w:pPr>
        <w:pStyle w:val="NormalWeb"/>
        <w:spacing w:before="0" w:beforeAutospacing="0" w:after="0" w:afterAutospacing="0"/>
        <w:ind w:firstLine="720"/>
        <w:jc w:val="both"/>
      </w:pPr>
      <w:r w:rsidRPr="006E271B">
        <w:t>Based on the results of the posttest question validity test in Table 7, using Pearson correlation analysis, most items showed a significant relationship with the total score. Item X1 had a correlation of 0.578 (p &lt; 0.01), indicating a moderately strong relationship with the total score. However, some items, such as X2, had a lower but still significant correlation (r = 0.675, p &lt; 0.01), suggesting a positive contribution, although relatively weaker compared to other items like X5 (r = 0.825, p &lt; 0.01), which showed the strongest correlation. Negative correlations in some relationships, such as between X4 and X1, were not significant (p &gt; 0.05), indicating that certain items may need revision to improve the instrument's consistency.</w:t>
      </w:r>
    </w:p>
    <w:p w14:paraId="71CB29AB" w14:textId="77777777" w:rsidR="00657758" w:rsidRPr="006E271B" w:rsidRDefault="00657758" w:rsidP="00657758">
      <w:pPr>
        <w:jc w:val="center"/>
      </w:pPr>
      <w:r w:rsidRPr="006E271B">
        <w:t>Table 8 - Posttest Question Reliability Test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8"/>
        <w:gridCol w:w="1819"/>
        <w:gridCol w:w="1946"/>
        <w:gridCol w:w="2127"/>
        <w:gridCol w:w="2022"/>
      </w:tblGrid>
      <w:tr w:rsidR="00657758" w:rsidRPr="00045AFC" w14:paraId="1E0EB0E8" w14:textId="77777777" w:rsidTr="00657758">
        <w:trPr>
          <w:cantSplit/>
        </w:trPr>
        <w:tc>
          <w:tcPr>
            <w:tcW w:w="8642" w:type="dxa"/>
            <w:gridSpan w:val="5"/>
            <w:shd w:val="clear" w:color="auto" w:fill="FFFFFF"/>
          </w:tcPr>
          <w:p w14:paraId="1A0A73F1" w14:textId="77777777" w:rsidR="00657758" w:rsidRPr="00045AFC" w:rsidRDefault="00657758" w:rsidP="00657758">
            <w:pPr>
              <w:autoSpaceDE w:val="0"/>
              <w:autoSpaceDN w:val="0"/>
              <w:adjustRightInd w:val="0"/>
              <w:ind w:left="62" w:right="62"/>
              <w:jc w:val="center"/>
              <w:rPr>
                <w:color w:val="000000"/>
                <w:sz w:val="22"/>
                <w:lang w:val="en-ID"/>
              </w:rPr>
            </w:pPr>
            <w:r w:rsidRPr="00045AFC">
              <w:rPr>
                <w:color w:val="000000"/>
                <w:sz w:val="22"/>
                <w:lang w:val="en-ID"/>
              </w:rPr>
              <w:t>Item-Total Statistics</w:t>
            </w:r>
          </w:p>
        </w:tc>
      </w:tr>
      <w:tr w:rsidR="00657758" w:rsidRPr="00045AFC" w14:paraId="2551C436" w14:textId="77777777" w:rsidTr="00657758">
        <w:trPr>
          <w:cantSplit/>
        </w:trPr>
        <w:tc>
          <w:tcPr>
            <w:tcW w:w="728" w:type="dxa"/>
            <w:shd w:val="clear" w:color="auto" w:fill="FFFFFF"/>
          </w:tcPr>
          <w:p w14:paraId="34A56B48" w14:textId="77777777" w:rsidR="00657758" w:rsidRPr="00045AFC" w:rsidRDefault="00657758" w:rsidP="00657758">
            <w:pPr>
              <w:autoSpaceDE w:val="0"/>
              <w:autoSpaceDN w:val="0"/>
              <w:adjustRightInd w:val="0"/>
              <w:ind w:left="62" w:right="62"/>
              <w:rPr>
                <w:color w:val="000000"/>
                <w:sz w:val="22"/>
                <w:lang w:val="en-ID"/>
              </w:rPr>
            </w:pPr>
          </w:p>
        </w:tc>
        <w:tc>
          <w:tcPr>
            <w:tcW w:w="1819" w:type="dxa"/>
            <w:shd w:val="clear" w:color="auto" w:fill="FFFFFF"/>
          </w:tcPr>
          <w:p w14:paraId="49116912" w14:textId="77777777" w:rsidR="00657758" w:rsidRPr="00045AFC" w:rsidRDefault="00657758" w:rsidP="00657758">
            <w:pPr>
              <w:autoSpaceDE w:val="0"/>
              <w:autoSpaceDN w:val="0"/>
              <w:adjustRightInd w:val="0"/>
              <w:ind w:left="62" w:right="62"/>
              <w:jc w:val="center"/>
              <w:rPr>
                <w:i/>
                <w:iCs/>
                <w:color w:val="000000"/>
                <w:sz w:val="22"/>
                <w:lang w:val="en-ID"/>
              </w:rPr>
            </w:pPr>
            <w:r w:rsidRPr="00045AFC">
              <w:rPr>
                <w:i/>
                <w:iCs/>
                <w:color w:val="000000"/>
                <w:sz w:val="22"/>
                <w:lang w:val="en-ID"/>
              </w:rPr>
              <w:t>Scale Mean if Item Deleted</w:t>
            </w:r>
          </w:p>
        </w:tc>
        <w:tc>
          <w:tcPr>
            <w:tcW w:w="1946" w:type="dxa"/>
            <w:shd w:val="clear" w:color="auto" w:fill="FFFFFF"/>
          </w:tcPr>
          <w:p w14:paraId="3BF8AF0E" w14:textId="77777777" w:rsidR="00657758" w:rsidRPr="00045AFC" w:rsidRDefault="00657758" w:rsidP="00657758">
            <w:pPr>
              <w:autoSpaceDE w:val="0"/>
              <w:autoSpaceDN w:val="0"/>
              <w:adjustRightInd w:val="0"/>
              <w:ind w:left="62" w:right="62"/>
              <w:jc w:val="center"/>
              <w:rPr>
                <w:i/>
                <w:iCs/>
                <w:color w:val="000000"/>
                <w:sz w:val="22"/>
                <w:lang w:val="en-ID"/>
              </w:rPr>
            </w:pPr>
            <w:r w:rsidRPr="00045AFC">
              <w:rPr>
                <w:i/>
                <w:iCs/>
                <w:color w:val="000000"/>
                <w:sz w:val="22"/>
                <w:lang w:val="en-ID"/>
              </w:rPr>
              <w:t>Scale Variance if Item Deleted</w:t>
            </w:r>
          </w:p>
        </w:tc>
        <w:tc>
          <w:tcPr>
            <w:tcW w:w="2127" w:type="dxa"/>
            <w:shd w:val="clear" w:color="auto" w:fill="FFFFFF"/>
          </w:tcPr>
          <w:p w14:paraId="4E608BEB" w14:textId="77777777" w:rsidR="00657758" w:rsidRPr="00045AFC" w:rsidRDefault="00657758" w:rsidP="00657758">
            <w:pPr>
              <w:autoSpaceDE w:val="0"/>
              <w:autoSpaceDN w:val="0"/>
              <w:adjustRightInd w:val="0"/>
              <w:ind w:left="62" w:right="62"/>
              <w:jc w:val="center"/>
              <w:rPr>
                <w:i/>
                <w:iCs/>
                <w:color w:val="000000"/>
                <w:sz w:val="22"/>
                <w:lang w:val="en-ID"/>
              </w:rPr>
            </w:pPr>
            <w:r w:rsidRPr="00045AFC">
              <w:rPr>
                <w:i/>
                <w:iCs/>
                <w:color w:val="000000"/>
                <w:sz w:val="22"/>
                <w:lang w:val="en-ID"/>
              </w:rPr>
              <w:t>Corrected Item-Total Correlation</w:t>
            </w:r>
          </w:p>
        </w:tc>
        <w:tc>
          <w:tcPr>
            <w:tcW w:w="2022" w:type="dxa"/>
            <w:shd w:val="clear" w:color="auto" w:fill="FFFFFF"/>
          </w:tcPr>
          <w:p w14:paraId="68E49C6C" w14:textId="77777777" w:rsidR="00657758" w:rsidRPr="00045AFC" w:rsidRDefault="00657758" w:rsidP="00657758">
            <w:pPr>
              <w:autoSpaceDE w:val="0"/>
              <w:autoSpaceDN w:val="0"/>
              <w:adjustRightInd w:val="0"/>
              <w:ind w:left="62" w:right="62"/>
              <w:jc w:val="center"/>
              <w:rPr>
                <w:i/>
                <w:iCs/>
                <w:color w:val="000000"/>
                <w:sz w:val="22"/>
                <w:lang w:val="en-ID"/>
              </w:rPr>
            </w:pPr>
            <w:r w:rsidRPr="00045AFC">
              <w:rPr>
                <w:i/>
                <w:iCs/>
                <w:color w:val="000000"/>
                <w:sz w:val="22"/>
                <w:lang w:val="en-ID"/>
              </w:rPr>
              <w:t>Cronbach's Alpha if Item Deleted</w:t>
            </w:r>
          </w:p>
        </w:tc>
      </w:tr>
      <w:tr w:rsidR="00657758" w:rsidRPr="00045AFC" w14:paraId="65B89A15" w14:textId="77777777" w:rsidTr="00657758">
        <w:trPr>
          <w:cantSplit/>
        </w:trPr>
        <w:tc>
          <w:tcPr>
            <w:tcW w:w="728" w:type="dxa"/>
            <w:shd w:val="clear" w:color="auto" w:fill="FFFFFF"/>
            <w:vAlign w:val="center"/>
          </w:tcPr>
          <w:p w14:paraId="4CE11173"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lastRenderedPageBreak/>
              <w:t>X1</w:t>
            </w:r>
          </w:p>
        </w:tc>
        <w:tc>
          <w:tcPr>
            <w:tcW w:w="1819" w:type="dxa"/>
            <w:shd w:val="clear" w:color="auto" w:fill="FFFFFF"/>
            <w:vAlign w:val="center"/>
          </w:tcPr>
          <w:p w14:paraId="71674DB4"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14.5143</w:t>
            </w:r>
          </w:p>
        </w:tc>
        <w:tc>
          <w:tcPr>
            <w:tcW w:w="1946" w:type="dxa"/>
            <w:shd w:val="clear" w:color="auto" w:fill="FFFFFF"/>
            <w:vAlign w:val="center"/>
          </w:tcPr>
          <w:p w14:paraId="231CE5EF"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7.669</w:t>
            </w:r>
          </w:p>
        </w:tc>
        <w:tc>
          <w:tcPr>
            <w:tcW w:w="2127" w:type="dxa"/>
            <w:shd w:val="clear" w:color="auto" w:fill="FFFFFF"/>
            <w:vAlign w:val="center"/>
          </w:tcPr>
          <w:p w14:paraId="26ADB8E6"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.363</w:t>
            </w:r>
          </w:p>
        </w:tc>
        <w:tc>
          <w:tcPr>
            <w:tcW w:w="2022" w:type="dxa"/>
            <w:shd w:val="clear" w:color="auto" w:fill="FFFFFF"/>
            <w:vAlign w:val="center"/>
          </w:tcPr>
          <w:p w14:paraId="719B166F"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.650</w:t>
            </w:r>
          </w:p>
        </w:tc>
      </w:tr>
      <w:tr w:rsidR="00657758" w:rsidRPr="00045AFC" w14:paraId="06D91B0E" w14:textId="77777777" w:rsidTr="00657758">
        <w:trPr>
          <w:cantSplit/>
        </w:trPr>
        <w:tc>
          <w:tcPr>
            <w:tcW w:w="728" w:type="dxa"/>
            <w:shd w:val="clear" w:color="auto" w:fill="FFFFFF"/>
            <w:vAlign w:val="center"/>
          </w:tcPr>
          <w:p w14:paraId="75FBF7E9"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t>X2</w:t>
            </w:r>
          </w:p>
        </w:tc>
        <w:tc>
          <w:tcPr>
            <w:tcW w:w="1819" w:type="dxa"/>
            <w:shd w:val="clear" w:color="auto" w:fill="FFFFFF"/>
            <w:vAlign w:val="center"/>
          </w:tcPr>
          <w:p w14:paraId="5E628F24"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14.7714</w:t>
            </w:r>
          </w:p>
        </w:tc>
        <w:tc>
          <w:tcPr>
            <w:tcW w:w="1946" w:type="dxa"/>
            <w:shd w:val="clear" w:color="auto" w:fill="FFFFFF"/>
            <w:vAlign w:val="center"/>
          </w:tcPr>
          <w:p w14:paraId="061A4EB2"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6.711</w:t>
            </w:r>
          </w:p>
        </w:tc>
        <w:tc>
          <w:tcPr>
            <w:tcW w:w="2127" w:type="dxa"/>
            <w:shd w:val="clear" w:color="auto" w:fill="FFFFFF"/>
            <w:vAlign w:val="center"/>
          </w:tcPr>
          <w:p w14:paraId="3A49A462"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.434</w:t>
            </w:r>
          </w:p>
        </w:tc>
        <w:tc>
          <w:tcPr>
            <w:tcW w:w="2022" w:type="dxa"/>
            <w:shd w:val="clear" w:color="auto" w:fill="FFFFFF"/>
            <w:vAlign w:val="center"/>
          </w:tcPr>
          <w:p w14:paraId="36341367"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.620</w:t>
            </w:r>
          </w:p>
        </w:tc>
      </w:tr>
      <w:tr w:rsidR="00657758" w:rsidRPr="00045AFC" w14:paraId="56DE5CDE" w14:textId="77777777" w:rsidTr="00657758">
        <w:trPr>
          <w:cantSplit/>
        </w:trPr>
        <w:tc>
          <w:tcPr>
            <w:tcW w:w="728" w:type="dxa"/>
            <w:shd w:val="clear" w:color="auto" w:fill="FFFFFF"/>
            <w:vAlign w:val="center"/>
          </w:tcPr>
          <w:p w14:paraId="51EFAA3F"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t>X3</w:t>
            </w:r>
          </w:p>
        </w:tc>
        <w:tc>
          <w:tcPr>
            <w:tcW w:w="1819" w:type="dxa"/>
            <w:shd w:val="clear" w:color="auto" w:fill="FFFFFF"/>
            <w:vAlign w:val="center"/>
          </w:tcPr>
          <w:p w14:paraId="72631BA2"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14.6286</w:t>
            </w:r>
          </w:p>
        </w:tc>
        <w:tc>
          <w:tcPr>
            <w:tcW w:w="1946" w:type="dxa"/>
            <w:shd w:val="clear" w:color="auto" w:fill="FFFFFF"/>
            <w:vAlign w:val="center"/>
          </w:tcPr>
          <w:p w14:paraId="5F281381"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5.476</w:t>
            </w:r>
          </w:p>
        </w:tc>
        <w:tc>
          <w:tcPr>
            <w:tcW w:w="2127" w:type="dxa"/>
            <w:shd w:val="clear" w:color="auto" w:fill="FFFFFF"/>
            <w:vAlign w:val="center"/>
          </w:tcPr>
          <w:p w14:paraId="1F812D3B"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.547</w:t>
            </w:r>
          </w:p>
        </w:tc>
        <w:tc>
          <w:tcPr>
            <w:tcW w:w="2022" w:type="dxa"/>
            <w:shd w:val="clear" w:color="auto" w:fill="FFFFFF"/>
            <w:vAlign w:val="center"/>
          </w:tcPr>
          <w:p w14:paraId="39B10374"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.564</w:t>
            </w:r>
          </w:p>
        </w:tc>
      </w:tr>
      <w:tr w:rsidR="00657758" w:rsidRPr="00045AFC" w14:paraId="620F2725" w14:textId="77777777" w:rsidTr="00657758">
        <w:trPr>
          <w:cantSplit/>
        </w:trPr>
        <w:tc>
          <w:tcPr>
            <w:tcW w:w="728" w:type="dxa"/>
            <w:shd w:val="clear" w:color="auto" w:fill="FFFFFF"/>
            <w:vAlign w:val="center"/>
          </w:tcPr>
          <w:p w14:paraId="2B9DA7C9"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t>X4</w:t>
            </w:r>
          </w:p>
        </w:tc>
        <w:tc>
          <w:tcPr>
            <w:tcW w:w="1819" w:type="dxa"/>
            <w:shd w:val="clear" w:color="auto" w:fill="FFFFFF"/>
            <w:vAlign w:val="center"/>
          </w:tcPr>
          <w:p w14:paraId="5A3A9C84"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14.6286</w:t>
            </w:r>
          </w:p>
        </w:tc>
        <w:tc>
          <w:tcPr>
            <w:tcW w:w="1946" w:type="dxa"/>
            <w:shd w:val="clear" w:color="auto" w:fill="FFFFFF"/>
            <w:vAlign w:val="center"/>
          </w:tcPr>
          <w:p w14:paraId="15934D45"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8.064</w:t>
            </w:r>
          </w:p>
        </w:tc>
        <w:tc>
          <w:tcPr>
            <w:tcW w:w="2127" w:type="dxa"/>
            <w:shd w:val="clear" w:color="auto" w:fill="FFFFFF"/>
            <w:vAlign w:val="center"/>
          </w:tcPr>
          <w:p w14:paraId="4F081753"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.187</w:t>
            </w:r>
          </w:p>
        </w:tc>
        <w:tc>
          <w:tcPr>
            <w:tcW w:w="2022" w:type="dxa"/>
            <w:shd w:val="clear" w:color="auto" w:fill="FFFFFF"/>
            <w:vAlign w:val="center"/>
          </w:tcPr>
          <w:p w14:paraId="04739B08"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.723</w:t>
            </w:r>
          </w:p>
        </w:tc>
      </w:tr>
      <w:tr w:rsidR="00657758" w:rsidRPr="00045AFC" w14:paraId="06C4FBB7" w14:textId="77777777" w:rsidTr="00657758">
        <w:trPr>
          <w:cantSplit/>
        </w:trPr>
        <w:tc>
          <w:tcPr>
            <w:tcW w:w="728" w:type="dxa"/>
            <w:shd w:val="clear" w:color="auto" w:fill="FFFFFF"/>
            <w:vAlign w:val="center"/>
          </w:tcPr>
          <w:p w14:paraId="7A5D9AD8" w14:textId="77777777" w:rsidR="00657758" w:rsidRPr="00045AFC" w:rsidRDefault="00657758" w:rsidP="00657758">
            <w:pPr>
              <w:autoSpaceDE w:val="0"/>
              <w:autoSpaceDN w:val="0"/>
              <w:adjustRightInd w:val="0"/>
              <w:ind w:left="62" w:right="62"/>
              <w:rPr>
                <w:color w:val="000000"/>
                <w:sz w:val="22"/>
                <w:lang w:val="en-ID"/>
              </w:rPr>
            </w:pPr>
            <w:r w:rsidRPr="00045AFC">
              <w:rPr>
                <w:color w:val="000000"/>
                <w:sz w:val="22"/>
                <w:lang w:val="en-ID"/>
              </w:rPr>
              <w:t>X5</w:t>
            </w:r>
          </w:p>
        </w:tc>
        <w:tc>
          <w:tcPr>
            <w:tcW w:w="1819" w:type="dxa"/>
            <w:shd w:val="clear" w:color="auto" w:fill="FFFFFF"/>
            <w:vAlign w:val="center"/>
          </w:tcPr>
          <w:p w14:paraId="740A3997"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14.8286</w:t>
            </w:r>
          </w:p>
        </w:tc>
        <w:tc>
          <w:tcPr>
            <w:tcW w:w="1946" w:type="dxa"/>
            <w:shd w:val="clear" w:color="auto" w:fill="FFFFFF"/>
            <w:vAlign w:val="center"/>
          </w:tcPr>
          <w:p w14:paraId="47505010"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6.676</w:t>
            </w:r>
          </w:p>
        </w:tc>
        <w:tc>
          <w:tcPr>
            <w:tcW w:w="2127" w:type="dxa"/>
            <w:shd w:val="clear" w:color="auto" w:fill="FFFFFF"/>
            <w:vAlign w:val="center"/>
          </w:tcPr>
          <w:p w14:paraId="6F1C598A"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.722</w:t>
            </w:r>
          </w:p>
        </w:tc>
        <w:tc>
          <w:tcPr>
            <w:tcW w:w="2022" w:type="dxa"/>
            <w:shd w:val="clear" w:color="auto" w:fill="FFFFFF"/>
            <w:vAlign w:val="center"/>
          </w:tcPr>
          <w:p w14:paraId="2DA3FA45" w14:textId="77777777" w:rsidR="00657758" w:rsidRPr="00045AFC" w:rsidRDefault="00657758" w:rsidP="00657758">
            <w:pPr>
              <w:autoSpaceDE w:val="0"/>
              <w:autoSpaceDN w:val="0"/>
              <w:adjustRightInd w:val="0"/>
              <w:ind w:left="62" w:right="62"/>
              <w:jc w:val="right"/>
              <w:rPr>
                <w:color w:val="000000"/>
                <w:sz w:val="22"/>
                <w:lang w:val="en-ID"/>
              </w:rPr>
            </w:pPr>
            <w:r w:rsidRPr="00045AFC">
              <w:rPr>
                <w:color w:val="000000"/>
                <w:sz w:val="22"/>
                <w:lang w:val="en-ID"/>
              </w:rPr>
              <w:t>.524</w:t>
            </w:r>
          </w:p>
        </w:tc>
      </w:tr>
    </w:tbl>
    <w:p w14:paraId="4DF95C5E" w14:textId="77777777" w:rsidR="00657758" w:rsidRPr="00657758" w:rsidRDefault="00657758" w:rsidP="00657758">
      <w:pPr>
        <w:pStyle w:val="NormalWeb"/>
        <w:spacing w:before="0" w:beforeAutospacing="0" w:after="0" w:afterAutospacing="0"/>
        <w:ind w:firstLine="720"/>
        <w:jc w:val="both"/>
        <w:rPr>
          <w:lang w:val="en-ID" w:eastAsia="en-ID"/>
        </w:rPr>
      </w:pPr>
      <w:r w:rsidRPr="00657758">
        <w:rPr>
          <w:lang w:val="en-ID" w:eastAsia="en-ID"/>
        </w:rPr>
        <w:t xml:space="preserve">The reliability test results for the posttest questions indicate that the Cronbach’s Alpha value reflects fairly good internal consistency. If item X5 is removed, the Alpha value decreases to 0.524, signifying this item's significant contribution to the test's reliability. Conversely, removing item X4 increases the Alpha value to 0.723, indicating </w:t>
      </w:r>
      <w:r w:rsidRPr="00657758">
        <w:t>that</w:t>
      </w:r>
      <w:r w:rsidRPr="00657758">
        <w:rPr>
          <w:lang w:val="en-ID" w:eastAsia="en-ID"/>
        </w:rPr>
        <w:t xml:space="preserve"> this item contributes less strongly to overall consistency. Item X3 has a high item-total correlation (0.547), demonstrating its alignment with the overall instrument. Overall, the validity and reliability results show that the posttest instrument is of good quality for measuring student competencies according to the designed indicators. While some items require refinement to enhance consistency, the instrument is generally valid and reliable for learning evaluation.</w:t>
      </w:r>
    </w:p>
    <w:p w14:paraId="6AE576AA" w14:textId="25C19C41" w:rsidR="00657758" w:rsidRDefault="00657758" w:rsidP="00A919D9">
      <w:pPr>
        <w:pStyle w:val="NormalWeb"/>
        <w:spacing w:before="0" w:beforeAutospacing="0" w:after="0" w:afterAutospacing="0"/>
        <w:ind w:firstLine="720"/>
        <w:jc w:val="both"/>
        <w:rPr>
          <w:lang w:val="en-ID" w:eastAsia="en-ID"/>
        </w:rPr>
      </w:pPr>
      <w:r w:rsidRPr="00657758">
        <w:rPr>
          <w:lang w:val="en-ID" w:eastAsia="en-ID"/>
        </w:rPr>
        <w:t xml:space="preserve">The research at SMKN 1 Sukadana during the first semester of the 2024/2025 academic year was conducted on Grade XI Nursing Assistant students, divided into a </w:t>
      </w:r>
      <w:r w:rsidRPr="00657758">
        <w:t>control</w:t>
      </w:r>
      <w:r w:rsidRPr="00657758">
        <w:rPr>
          <w:lang w:val="en-ID" w:eastAsia="en-ID"/>
        </w:rPr>
        <w:t xml:space="preserve"> group (Class XA) and an experimental group (Class XB). After obtaining permissions, both groups took a pretest to measure their initial understanding of IPAS material, with results showing equivalent initial abilities as a baseline for comparing learning effectiveness. The experimental group was taught using a thematic approach that integrated IPAS concepts with themes relevant to students' daily lives, while the control group followed a conventional method without thematic integration. A posttest was conducted after instruction to evaluate learning outcomes, critical thinking skills, and student motivation. A motivation questionnaire was also distributed to both classes to assess students' learning motivation, with results showing differences in motivation levels between the control and experimental groups, as detailed in Table 9 below.</w:t>
      </w:r>
    </w:p>
    <w:p w14:paraId="0F942615" w14:textId="77777777" w:rsidR="00A919D9" w:rsidRDefault="00A919D9" w:rsidP="00A919D9">
      <w:pPr>
        <w:pStyle w:val="NormalWeb"/>
        <w:spacing w:before="0" w:beforeAutospacing="0" w:after="0" w:afterAutospacing="0"/>
        <w:ind w:firstLine="720"/>
        <w:jc w:val="both"/>
      </w:pPr>
    </w:p>
    <w:p w14:paraId="000642AF" w14:textId="77777777" w:rsidR="00657758" w:rsidRPr="00A919D9" w:rsidRDefault="00657758" w:rsidP="00A919D9">
      <w:pPr>
        <w:jc w:val="center"/>
        <w:rPr>
          <w:rFonts w:asciiTheme="majorBidi" w:hAnsiTheme="majorBidi" w:cstheme="majorBidi"/>
        </w:rPr>
      </w:pPr>
      <w:r>
        <w:t>Table 9 - Indication of Student Motivation in the Control Class</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7"/>
        <w:gridCol w:w="827"/>
        <w:gridCol w:w="1418"/>
        <w:gridCol w:w="1843"/>
        <w:gridCol w:w="1701"/>
        <w:gridCol w:w="2131"/>
      </w:tblGrid>
      <w:tr w:rsidR="00657758" w:rsidRPr="00045AFC" w14:paraId="222FA1F3" w14:textId="77777777" w:rsidTr="00657758">
        <w:trPr>
          <w:cantSplit/>
        </w:trPr>
        <w:tc>
          <w:tcPr>
            <w:tcW w:w="8647" w:type="dxa"/>
            <w:gridSpan w:val="6"/>
            <w:shd w:val="clear" w:color="auto" w:fill="FFFFFF"/>
          </w:tcPr>
          <w:p w14:paraId="0B38EED9"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Data Indikasi Motivasi Kategorisasi kelas kontrol</w:t>
            </w:r>
          </w:p>
        </w:tc>
      </w:tr>
      <w:tr w:rsidR="00657758" w:rsidRPr="00045AFC" w14:paraId="77EB6755" w14:textId="77777777" w:rsidTr="00657758">
        <w:trPr>
          <w:cantSplit/>
        </w:trPr>
        <w:tc>
          <w:tcPr>
            <w:tcW w:w="1554" w:type="dxa"/>
            <w:gridSpan w:val="2"/>
            <w:shd w:val="clear" w:color="auto" w:fill="FFFFFF"/>
          </w:tcPr>
          <w:p w14:paraId="1864A15E"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p>
        </w:tc>
        <w:tc>
          <w:tcPr>
            <w:tcW w:w="1418" w:type="dxa"/>
            <w:shd w:val="clear" w:color="auto" w:fill="FFFFFF"/>
          </w:tcPr>
          <w:p w14:paraId="678F5C5A"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Frequency</w:t>
            </w:r>
          </w:p>
        </w:tc>
        <w:tc>
          <w:tcPr>
            <w:tcW w:w="1843" w:type="dxa"/>
            <w:shd w:val="clear" w:color="auto" w:fill="FFFFFF"/>
          </w:tcPr>
          <w:p w14:paraId="01D6D44C"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Percent</w:t>
            </w:r>
          </w:p>
        </w:tc>
        <w:tc>
          <w:tcPr>
            <w:tcW w:w="1701" w:type="dxa"/>
            <w:shd w:val="clear" w:color="auto" w:fill="FFFFFF"/>
          </w:tcPr>
          <w:p w14:paraId="299B14CB"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Valid Percent</w:t>
            </w:r>
          </w:p>
        </w:tc>
        <w:tc>
          <w:tcPr>
            <w:tcW w:w="2126" w:type="dxa"/>
            <w:shd w:val="clear" w:color="auto" w:fill="FFFFFF"/>
          </w:tcPr>
          <w:p w14:paraId="3D797788"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Cumulative Percent</w:t>
            </w:r>
          </w:p>
        </w:tc>
      </w:tr>
      <w:tr w:rsidR="00657758" w:rsidRPr="00045AFC" w14:paraId="6DBB92AC" w14:textId="77777777" w:rsidTr="00657758">
        <w:trPr>
          <w:cantSplit/>
        </w:trPr>
        <w:tc>
          <w:tcPr>
            <w:tcW w:w="727" w:type="dxa"/>
            <w:vMerge w:val="restart"/>
            <w:shd w:val="clear" w:color="auto" w:fill="FFFFFF"/>
            <w:vAlign w:val="center"/>
          </w:tcPr>
          <w:p w14:paraId="1CE81A4C"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Valid</w:t>
            </w:r>
          </w:p>
        </w:tc>
        <w:tc>
          <w:tcPr>
            <w:tcW w:w="827" w:type="dxa"/>
            <w:shd w:val="clear" w:color="auto" w:fill="FFFFFF"/>
            <w:vAlign w:val="center"/>
          </w:tcPr>
          <w:p w14:paraId="0F45972D"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1.00</w:t>
            </w:r>
          </w:p>
        </w:tc>
        <w:tc>
          <w:tcPr>
            <w:tcW w:w="1418" w:type="dxa"/>
            <w:shd w:val="clear" w:color="auto" w:fill="FFFFFF"/>
            <w:vAlign w:val="center"/>
          </w:tcPr>
          <w:p w14:paraId="7BC54A59"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2</w:t>
            </w:r>
          </w:p>
        </w:tc>
        <w:tc>
          <w:tcPr>
            <w:tcW w:w="1843" w:type="dxa"/>
            <w:shd w:val="clear" w:color="auto" w:fill="FFFFFF"/>
            <w:vAlign w:val="center"/>
          </w:tcPr>
          <w:p w14:paraId="5AC23097"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5.7</w:t>
            </w:r>
          </w:p>
        </w:tc>
        <w:tc>
          <w:tcPr>
            <w:tcW w:w="1701" w:type="dxa"/>
            <w:shd w:val="clear" w:color="auto" w:fill="FFFFFF"/>
            <w:vAlign w:val="center"/>
          </w:tcPr>
          <w:p w14:paraId="66CEFF39"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5.7</w:t>
            </w:r>
          </w:p>
        </w:tc>
        <w:tc>
          <w:tcPr>
            <w:tcW w:w="2126" w:type="dxa"/>
            <w:shd w:val="clear" w:color="auto" w:fill="FFFFFF"/>
            <w:vAlign w:val="center"/>
          </w:tcPr>
          <w:p w14:paraId="2E221CE7"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5.7</w:t>
            </w:r>
          </w:p>
        </w:tc>
      </w:tr>
      <w:tr w:rsidR="00657758" w:rsidRPr="00045AFC" w14:paraId="6BB3FDAA" w14:textId="77777777" w:rsidTr="00657758">
        <w:trPr>
          <w:cantSplit/>
        </w:trPr>
        <w:tc>
          <w:tcPr>
            <w:tcW w:w="727" w:type="dxa"/>
            <w:vMerge/>
            <w:shd w:val="clear" w:color="auto" w:fill="FFFFFF"/>
            <w:vAlign w:val="center"/>
          </w:tcPr>
          <w:p w14:paraId="4FF6B8A2" w14:textId="77777777" w:rsidR="00657758" w:rsidRPr="00045AFC" w:rsidRDefault="00657758" w:rsidP="00657758">
            <w:pPr>
              <w:autoSpaceDE w:val="0"/>
              <w:autoSpaceDN w:val="0"/>
              <w:adjustRightInd w:val="0"/>
              <w:rPr>
                <w:rFonts w:asciiTheme="majorBidi" w:eastAsiaTheme="minorHAnsi" w:hAnsiTheme="majorBidi" w:cstheme="majorBidi"/>
                <w:color w:val="000000"/>
                <w:lang w:val="en-ID"/>
              </w:rPr>
            </w:pPr>
          </w:p>
        </w:tc>
        <w:tc>
          <w:tcPr>
            <w:tcW w:w="827" w:type="dxa"/>
            <w:shd w:val="clear" w:color="auto" w:fill="FFFFFF"/>
            <w:vAlign w:val="center"/>
          </w:tcPr>
          <w:p w14:paraId="47160B46"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2.00</w:t>
            </w:r>
          </w:p>
        </w:tc>
        <w:tc>
          <w:tcPr>
            <w:tcW w:w="1418" w:type="dxa"/>
            <w:shd w:val="clear" w:color="auto" w:fill="FFFFFF"/>
            <w:vAlign w:val="center"/>
          </w:tcPr>
          <w:p w14:paraId="33BB4FE7"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25</w:t>
            </w:r>
          </w:p>
        </w:tc>
        <w:tc>
          <w:tcPr>
            <w:tcW w:w="1843" w:type="dxa"/>
            <w:shd w:val="clear" w:color="auto" w:fill="FFFFFF"/>
            <w:vAlign w:val="center"/>
          </w:tcPr>
          <w:p w14:paraId="33F511BB"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71.4</w:t>
            </w:r>
          </w:p>
        </w:tc>
        <w:tc>
          <w:tcPr>
            <w:tcW w:w="1701" w:type="dxa"/>
            <w:shd w:val="clear" w:color="auto" w:fill="FFFFFF"/>
            <w:vAlign w:val="center"/>
          </w:tcPr>
          <w:p w14:paraId="5BB61158"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71.4</w:t>
            </w:r>
          </w:p>
        </w:tc>
        <w:tc>
          <w:tcPr>
            <w:tcW w:w="2126" w:type="dxa"/>
            <w:shd w:val="clear" w:color="auto" w:fill="FFFFFF"/>
            <w:vAlign w:val="center"/>
          </w:tcPr>
          <w:p w14:paraId="72C431B6"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77.1</w:t>
            </w:r>
          </w:p>
        </w:tc>
      </w:tr>
      <w:tr w:rsidR="00657758" w:rsidRPr="00045AFC" w14:paraId="152A74F1" w14:textId="77777777" w:rsidTr="00657758">
        <w:trPr>
          <w:cantSplit/>
        </w:trPr>
        <w:tc>
          <w:tcPr>
            <w:tcW w:w="727" w:type="dxa"/>
            <w:vMerge/>
            <w:shd w:val="clear" w:color="auto" w:fill="FFFFFF"/>
            <w:vAlign w:val="center"/>
          </w:tcPr>
          <w:p w14:paraId="731747FC" w14:textId="77777777" w:rsidR="00657758" w:rsidRPr="00045AFC" w:rsidRDefault="00657758" w:rsidP="00657758">
            <w:pPr>
              <w:autoSpaceDE w:val="0"/>
              <w:autoSpaceDN w:val="0"/>
              <w:adjustRightInd w:val="0"/>
              <w:rPr>
                <w:rFonts w:asciiTheme="majorBidi" w:eastAsiaTheme="minorHAnsi" w:hAnsiTheme="majorBidi" w:cstheme="majorBidi"/>
                <w:color w:val="000000"/>
                <w:lang w:val="en-ID"/>
              </w:rPr>
            </w:pPr>
          </w:p>
        </w:tc>
        <w:tc>
          <w:tcPr>
            <w:tcW w:w="827" w:type="dxa"/>
            <w:shd w:val="clear" w:color="auto" w:fill="FFFFFF"/>
            <w:vAlign w:val="center"/>
          </w:tcPr>
          <w:p w14:paraId="5F3177AB"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3.00</w:t>
            </w:r>
          </w:p>
        </w:tc>
        <w:tc>
          <w:tcPr>
            <w:tcW w:w="1418" w:type="dxa"/>
            <w:shd w:val="clear" w:color="auto" w:fill="FFFFFF"/>
            <w:vAlign w:val="center"/>
          </w:tcPr>
          <w:p w14:paraId="07C8D555"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8</w:t>
            </w:r>
          </w:p>
        </w:tc>
        <w:tc>
          <w:tcPr>
            <w:tcW w:w="1843" w:type="dxa"/>
            <w:shd w:val="clear" w:color="auto" w:fill="FFFFFF"/>
            <w:vAlign w:val="center"/>
          </w:tcPr>
          <w:p w14:paraId="3EACDB2C"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22.9</w:t>
            </w:r>
          </w:p>
        </w:tc>
        <w:tc>
          <w:tcPr>
            <w:tcW w:w="1701" w:type="dxa"/>
            <w:shd w:val="clear" w:color="auto" w:fill="FFFFFF"/>
            <w:vAlign w:val="center"/>
          </w:tcPr>
          <w:p w14:paraId="0860F0CB"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22.9</w:t>
            </w:r>
          </w:p>
        </w:tc>
        <w:tc>
          <w:tcPr>
            <w:tcW w:w="2126" w:type="dxa"/>
            <w:shd w:val="clear" w:color="auto" w:fill="FFFFFF"/>
            <w:vAlign w:val="center"/>
          </w:tcPr>
          <w:p w14:paraId="0A024C01"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100.0</w:t>
            </w:r>
          </w:p>
        </w:tc>
      </w:tr>
      <w:tr w:rsidR="00657758" w:rsidRPr="00045AFC" w14:paraId="74D65FCC" w14:textId="77777777" w:rsidTr="00657758">
        <w:trPr>
          <w:cantSplit/>
        </w:trPr>
        <w:tc>
          <w:tcPr>
            <w:tcW w:w="727" w:type="dxa"/>
            <w:vMerge/>
            <w:shd w:val="clear" w:color="auto" w:fill="FFFFFF"/>
            <w:vAlign w:val="center"/>
          </w:tcPr>
          <w:p w14:paraId="18D50C55" w14:textId="77777777" w:rsidR="00657758" w:rsidRPr="00045AFC" w:rsidRDefault="00657758" w:rsidP="00657758">
            <w:pPr>
              <w:autoSpaceDE w:val="0"/>
              <w:autoSpaceDN w:val="0"/>
              <w:adjustRightInd w:val="0"/>
              <w:rPr>
                <w:rFonts w:asciiTheme="majorBidi" w:eastAsiaTheme="minorHAnsi" w:hAnsiTheme="majorBidi" w:cstheme="majorBidi"/>
                <w:color w:val="000000"/>
                <w:lang w:val="en-ID"/>
              </w:rPr>
            </w:pPr>
          </w:p>
        </w:tc>
        <w:tc>
          <w:tcPr>
            <w:tcW w:w="827" w:type="dxa"/>
            <w:shd w:val="clear" w:color="auto" w:fill="FFFFFF"/>
            <w:vAlign w:val="center"/>
          </w:tcPr>
          <w:p w14:paraId="4046D6FF"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Total</w:t>
            </w:r>
          </w:p>
        </w:tc>
        <w:tc>
          <w:tcPr>
            <w:tcW w:w="1418" w:type="dxa"/>
            <w:shd w:val="clear" w:color="auto" w:fill="FFFFFF"/>
            <w:vAlign w:val="center"/>
          </w:tcPr>
          <w:p w14:paraId="78B2BE5D"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35</w:t>
            </w:r>
          </w:p>
        </w:tc>
        <w:tc>
          <w:tcPr>
            <w:tcW w:w="1843" w:type="dxa"/>
            <w:shd w:val="clear" w:color="auto" w:fill="FFFFFF"/>
            <w:vAlign w:val="center"/>
          </w:tcPr>
          <w:p w14:paraId="7C3DEBCB"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100.0</w:t>
            </w:r>
          </w:p>
        </w:tc>
        <w:tc>
          <w:tcPr>
            <w:tcW w:w="1701" w:type="dxa"/>
            <w:shd w:val="clear" w:color="auto" w:fill="FFFFFF"/>
            <w:vAlign w:val="center"/>
          </w:tcPr>
          <w:p w14:paraId="6E8BCE3E"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100.0</w:t>
            </w:r>
          </w:p>
        </w:tc>
        <w:tc>
          <w:tcPr>
            <w:tcW w:w="2126" w:type="dxa"/>
            <w:shd w:val="clear" w:color="auto" w:fill="FFFFFF"/>
          </w:tcPr>
          <w:p w14:paraId="04741856" w14:textId="77777777" w:rsidR="00657758" w:rsidRPr="00045AFC" w:rsidRDefault="00657758" w:rsidP="00657758">
            <w:pPr>
              <w:autoSpaceDE w:val="0"/>
              <w:autoSpaceDN w:val="0"/>
              <w:adjustRightInd w:val="0"/>
              <w:rPr>
                <w:rFonts w:asciiTheme="majorBidi" w:eastAsiaTheme="minorHAnsi" w:hAnsiTheme="majorBidi" w:cstheme="majorBidi"/>
                <w:lang w:val="en-ID"/>
              </w:rPr>
            </w:pPr>
          </w:p>
        </w:tc>
      </w:tr>
    </w:tbl>
    <w:p w14:paraId="5F261D07" w14:textId="4185BD82" w:rsidR="00657758" w:rsidRDefault="00657758" w:rsidP="00657758">
      <w:pPr>
        <w:pStyle w:val="NormalWeb"/>
        <w:spacing w:before="0" w:beforeAutospacing="0" w:after="0" w:afterAutospacing="0"/>
        <w:ind w:firstLine="720"/>
        <w:jc w:val="both"/>
      </w:pPr>
      <w:r>
        <w:t>The analysis of the learning motivation questionnaire results in the control class revealed that the majority of students exhibited relatively low motivation. Of the 35 students, 2 (5.7%) fell into the "Dislike/Poor/Low" category with very low motivation scores (score of 1.00), indicating a lack of interest and engagement in learning. A total of 25 students (71.4%) were categorized as "Like/Good/Moderate" with low scores (score of 2.00), reflecting suboptimal and inconsistent engagement. Meanwhile, 8 students (22.9%) were in the "Highly Like/Enjoy/High" category with neutral motivation (score of 3.00), indicating potential for motivation improvement, although not significantly strong. Cumulatively, these results show that student motivation in the control class still requires enhancement. More engaging and relevant teaching approaches are needed to effectively boost student engagement and motivation.</w:t>
      </w:r>
    </w:p>
    <w:p w14:paraId="42C401D0" w14:textId="77777777" w:rsidR="00A919D9" w:rsidRPr="00657758" w:rsidRDefault="00A919D9" w:rsidP="00657758">
      <w:pPr>
        <w:pStyle w:val="NormalWeb"/>
        <w:spacing w:before="0" w:beforeAutospacing="0" w:after="0" w:afterAutospacing="0"/>
        <w:ind w:firstLine="720"/>
        <w:jc w:val="both"/>
        <w:rPr>
          <w:lang w:val="en-ID" w:eastAsia="en-ID"/>
        </w:rPr>
      </w:pPr>
    </w:p>
    <w:p w14:paraId="54348290" w14:textId="77777777" w:rsidR="00657758" w:rsidRPr="00FA0B30" w:rsidRDefault="00657758" w:rsidP="00657758">
      <w:pPr>
        <w:jc w:val="center"/>
        <w:rPr>
          <w:lang w:eastAsia="en-ID"/>
        </w:rPr>
      </w:pPr>
      <w:r>
        <w:t>Table 10 - Indication of Student Motivation in the Experimental Class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7"/>
        <w:gridCol w:w="827"/>
        <w:gridCol w:w="1560"/>
        <w:gridCol w:w="1417"/>
        <w:gridCol w:w="1985"/>
        <w:gridCol w:w="2126"/>
      </w:tblGrid>
      <w:tr w:rsidR="00657758" w:rsidRPr="00045AFC" w14:paraId="73C33ED3" w14:textId="77777777" w:rsidTr="00657758">
        <w:trPr>
          <w:cantSplit/>
        </w:trPr>
        <w:tc>
          <w:tcPr>
            <w:tcW w:w="8642" w:type="dxa"/>
            <w:gridSpan w:val="6"/>
            <w:shd w:val="clear" w:color="auto" w:fill="FFFFFF"/>
          </w:tcPr>
          <w:p w14:paraId="7D81B32A"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lastRenderedPageBreak/>
              <w:t>Data on Indication of Motivation Categorization in the Experimental Class</w:t>
            </w:r>
          </w:p>
        </w:tc>
      </w:tr>
      <w:tr w:rsidR="00657758" w:rsidRPr="00045AFC" w14:paraId="63FE67BA" w14:textId="77777777" w:rsidTr="00657758">
        <w:trPr>
          <w:cantSplit/>
        </w:trPr>
        <w:tc>
          <w:tcPr>
            <w:tcW w:w="1554" w:type="dxa"/>
            <w:gridSpan w:val="2"/>
            <w:shd w:val="clear" w:color="auto" w:fill="FFFFFF"/>
          </w:tcPr>
          <w:p w14:paraId="244E2C80"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p>
        </w:tc>
        <w:tc>
          <w:tcPr>
            <w:tcW w:w="1560" w:type="dxa"/>
            <w:shd w:val="clear" w:color="auto" w:fill="FFFFFF"/>
          </w:tcPr>
          <w:p w14:paraId="660DEA1D"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Frequency</w:t>
            </w:r>
          </w:p>
        </w:tc>
        <w:tc>
          <w:tcPr>
            <w:tcW w:w="1417" w:type="dxa"/>
            <w:shd w:val="clear" w:color="auto" w:fill="FFFFFF"/>
          </w:tcPr>
          <w:p w14:paraId="3EDB3C8B"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Percent</w:t>
            </w:r>
          </w:p>
        </w:tc>
        <w:tc>
          <w:tcPr>
            <w:tcW w:w="1985" w:type="dxa"/>
            <w:shd w:val="clear" w:color="auto" w:fill="FFFFFF"/>
          </w:tcPr>
          <w:p w14:paraId="7BAE6A72"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Valid Percent</w:t>
            </w:r>
          </w:p>
        </w:tc>
        <w:tc>
          <w:tcPr>
            <w:tcW w:w="2126" w:type="dxa"/>
            <w:shd w:val="clear" w:color="auto" w:fill="FFFFFF"/>
          </w:tcPr>
          <w:p w14:paraId="6D36A254"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Cumulative Percent</w:t>
            </w:r>
          </w:p>
        </w:tc>
      </w:tr>
      <w:tr w:rsidR="00657758" w:rsidRPr="00045AFC" w14:paraId="3253E5E2" w14:textId="77777777" w:rsidTr="00657758">
        <w:trPr>
          <w:cantSplit/>
        </w:trPr>
        <w:tc>
          <w:tcPr>
            <w:tcW w:w="727" w:type="dxa"/>
            <w:vMerge w:val="restart"/>
            <w:shd w:val="clear" w:color="auto" w:fill="FFFFFF"/>
            <w:vAlign w:val="center"/>
          </w:tcPr>
          <w:p w14:paraId="31DE241C"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Valid</w:t>
            </w:r>
          </w:p>
        </w:tc>
        <w:tc>
          <w:tcPr>
            <w:tcW w:w="827" w:type="dxa"/>
            <w:shd w:val="clear" w:color="auto" w:fill="FFFFFF"/>
            <w:vAlign w:val="center"/>
          </w:tcPr>
          <w:p w14:paraId="321C2256"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1.00</w:t>
            </w:r>
          </w:p>
        </w:tc>
        <w:tc>
          <w:tcPr>
            <w:tcW w:w="1560" w:type="dxa"/>
            <w:shd w:val="clear" w:color="auto" w:fill="FFFFFF"/>
            <w:vAlign w:val="center"/>
          </w:tcPr>
          <w:p w14:paraId="7C5E00C0"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0</w:t>
            </w:r>
          </w:p>
        </w:tc>
        <w:tc>
          <w:tcPr>
            <w:tcW w:w="1417" w:type="dxa"/>
            <w:shd w:val="clear" w:color="auto" w:fill="FFFFFF"/>
            <w:vAlign w:val="center"/>
          </w:tcPr>
          <w:p w14:paraId="3D4FB8D7"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0</w:t>
            </w:r>
          </w:p>
        </w:tc>
        <w:tc>
          <w:tcPr>
            <w:tcW w:w="1985" w:type="dxa"/>
            <w:shd w:val="clear" w:color="auto" w:fill="FFFFFF"/>
            <w:vAlign w:val="center"/>
          </w:tcPr>
          <w:p w14:paraId="3672E9F2"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0</w:t>
            </w:r>
          </w:p>
        </w:tc>
        <w:tc>
          <w:tcPr>
            <w:tcW w:w="2126" w:type="dxa"/>
            <w:shd w:val="clear" w:color="auto" w:fill="FFFFFF"/>
            <w:vAlign w:val="center"/>
          </w:tcPr>
          <w:p w14:paraId="7185BA95"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0</w:t>
            </w:r>
          </w:p>
        </w:tc>
      </w:tr>
      <w:tr w:rsidR="00657758" w:rsidRPr="00045AFC" w14:paraId="5F1CFFFE" w14:textId="77777777" w:rsidTr="00657758">
        <w:trPr>
          <w:cantSplit/>
        </w:trPr>
        <w:tc>
          <w:tcPr>
            <w:tcW w:w="727" w:type="dxa"/>
            <w:vMerge/>
            <w:shd w:val="clear" w:color="auto" w:fill="FFFFFF"/>
            <w:vAlign w:val="center"/>
          </w:tcPr>
          <w:p w14:paraId="57A6DD67"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p>
        </w:tc>
        <w:tc>
          <w:tcPr>
            <w:tcW w:w="827" w:type="dxa"/>
            <w:shd w:val="clear" w:color="auto" w:fill="FFFFFF"/>
            <w:vAlign w:val="center"/>
          </w:tcPr>
          <w:p w14:paraId="37888B24"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2.00</w:t>
            </w:r>
          </w:p>
        </w:tc>
        <w:tc>
          <w:tcPr>
            <w:tcW w:w="1560" w:type="dxa"/>
            <w:shd w:val="clear" w:color="auto" w:fill="FFFFFF"/>
            <w:vAlign w:val="center"/>
          </w:tcPr>
          <w:p w14:paraId="0C4EABF0"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w:t>
            </w:r>
          </w:p>
        </w:tc>
        <w:tc>
          <w:tcPr>
            <w:tcW w:w="1417" w:type="dxa"/>
            <w:shd w:val="clear" w:color="auto" w:fill="FFFFFF"/>
            <w:vAlign w:val="center"/>
          </w:tcPr>
          <w:p w14:paraId="4126D115"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2.9</w:t>
            </w:r>
          </w:p>
        </w:tc>
        <w:tc>
          <w:tcPr>
            <w:tcW w:w="1985" w:type="dxa"/>
            <w:shd w:val="clear" w:color="auto" w:fill="FFFFFF"/>
            <w:vAlign w:val="center"/>
          </w:tcPr>
          <w:p w14:paraId="092FE3A1"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2.9</w:t>
            </w:r>
          </w:p>
        </w:tc>
        <w:tc>
          <w:tcPr>
            <w:tcW w:w="2126" w:type="dxa"/>
            <w:shd w:val="clear" w:color="auto" w:fill="FFFFFF"/>
            <w:vAlign w:val="center"/>
          </w:tcPr>
          <w:p w14:paraId="0D3C5888"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2.9</w:t>
            </w:r>
          </w:p>
        </w:tc>
      </w:tr>
      <w:tr w:rsidR="00657758" w:rsidRPr="00045AFC" w14:paraId="5964A28A" w14:textId="77777777" w:rsidTr="00657758">
        <w:trPr>
          <w:cantSplit/>
        </w:trPr>
        <w:tc>
          <w:tcPr>
            <w:tcW w:w="727" w:type="dxa"/>
            <w:vMerge/>
            <w:shd w:val="clear" w:color="auto" w:fill="FFFFFF"/>
            <w:vAlign w:val="center"/>
          </w:tcPr>
          <w:p w14:paraId="7695A204" w14:textId="77777777" w:rsidR="00657758" w:rsidRPr="00045AFC" w:rsidRDefault="00657758" w:rsidP="00657758">
            <w:pPr>
              <w:autoSpaceDE w:val="0"/>
              <w:autoSpaceDN w:val="0"/>
              <w:adjustRightInd w:val="0"/>
              <w:rPr>
                <w:rFonts w:asciiTheme="majorBidi" w:eastAsiaTheme="minorHAnsi" w:hAnsiTheme="majorBidi" w:cstheme="majorBidi"/>
                <w:color w:val="000000"/>
                <w:lang w:val="en-ID"/>
              </w:rPr>
            </w:pPr>
          </w:p>
        </w:tc>
        <w:tc>
          <w:tcPr>
            <w:tcW w:w="827" w:type="dxa"/>
            <w:shd w:val="clear" w:color="auto" w:fill="FFFFFF"/>
            <w:vAlign w:val="center"/>
          </w:tcPr>
          <w:p w14:paraId="65755F20"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3.00</w:t>
            </w:r>
          </w:p>
        </w:tc>
        <w:tc>
          <w:tcPr>
            <w:tcW w:w="1560" w:type="dxa"/>
            <w:shd w:val="clear" w:color="auto" w:fill="FFFFFF"/>
            <w:vAlign w:val="center"/>
          </w:tcPr>
          <w:p w14:paraId="62CF2936"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34</w:t>
            </w:r>
          </w:p>
        </w:tc>
        <w:tc>
          <w:tcPr>
            <w:tcW w:w="1417" w:type="dxa"/>
            <w:shd w:val="clear" w:color="auto" w:fill="FFFFFF"/>
            <w:vAlign w:val="center"/>
          </w:tcPr>
          <w:p w14:paraId="406CED9C"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97.1</w:t>
            </w:r>
          </w:p>
        </w:tc>
        <w:tc>
          <w:tcPr>
            <w:tcW w:w="1985" w:type="dxa"/>
            <w:shd w:val="clear" w:color="auto" w:fill="FFFFFF"/>
            <w:vAlign w:val="center"/>
          </w:tcPr>
          <w:p w14:paraId="2DE45037"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97.1</w:t>
            </w:r>
          </w:p>
        </w:tc>
        <w:tc>
          <w:tcPr>
            <w:tcW w:w="2126" w:type="dxa"/>
            <w:shd w:val="clear" w:color="auto" w:fill="FFFFFF"/>
            <w:vAlign w:val="center"/>
          </w:tcPr>
          <w:p w14:paraId="2AE61FF4"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100.0</w:t>
            </w:r>
          </w:p>
        </w:tc>
      </w:tr>
      <w:tr w:rsidR="00657758" w:rsidRPr="00045AFC" w14:paraId="624ABEB9" w14:textId="77777777" w:rsidTr="00657758">
        <w:trPr>
          <w:cantSplit/>
        </w:trPr>
        <w:tc>
          <w:tcPr>
            <w:tcW w:w="727" w:type="dxa"/>
            <w:vMerge/>
            <w:shd w:val="clear" w:color="auto" w:fill="FFFFFF"/>
            <w:vAlign w:val="center"/>
          </w:tcPr>
          <w:p w14:paraId="04BC6C3E" w14:textId="77777777" w:rsidR="00657758" w:rsidRPr="00045AFC" w:rsidRDefault="00657758" w:rsidP="00657758">
            <w:pPr>
              <w:autoSpaceDE w:val="0"/>
              <w:autoSpaceDN w:val="0"/>
              <w:adjustRightInd w:val="0"/>
              <w:rPr>
                <w:rFonts w:asciiTheme="majorBidi" w:eastAsiaTheme="minorHAnsi" w:hAnsiTheme="majorBidi" w:cstheme="majorBidi"/>
                <w:color w:val="000000"/>
                <w:lang w:val="en-ID"/>
              </w:rPr>
            </w:pPr>
          </w:p>
        </w:tc>
        <w:tc>
          <w:tcPr>
            <w:tcW w:w="827" w:type="dxa"/>
            <w:shd w:val="clear" w:color="auto" w:fill="FFFFFF"/>
            <w:vAlign w:val="center"/>
          </w:tcPr>
          <w:p w14:paraId="4B912D69"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Total</w:t>
            </w:r>
          </w:p>
        </w:tc>
        <w:tc>
          <w:tcPr>
            <w:tcW w:w="1560" w:type="dxa"/>
            <w:shd w:val="clear" w:color="auto" w:fill="FFFFFF"/>
            <w:vAlign w:val="center"/>
          </w:tcPr>
          <w:p w14:paraId="1B87F967"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35</w:t>
            </w:r>
          </w:p>
        </w:tc>
        <w:tc>
          <w:tcPr>
            <w:tcW w:w="1417" w:type="dxa"/>
            <w:shd w:val="clear" w:color="auto" w:fill="FFFFFF"/>
            <w:vAlign w:val="center"/>
          </w:tcPr>
          <w:p w14:paraId="4A77993E"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100.0</w:t>
            </w:r>
          </w:p>
        </w:tc>
        <w:tc>
          <w:tcPr>
            <w:tcW w:w="1985" w:type="dxa"/>
            <w:shd w:val="clear" w:color="auto" w:fill="FFFFFF"/>
            <w:vAlign w:val="center"/>
          </w:tcPr>
          <w:p w14:paraId="693EBB88"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100.0</w:t>
            </w:r>
          </w:p>
        </w:tc>
        <w:tc>
          <w:tcPr>
            <w:tcW w:w="2126" w:type="dxa"/>
            <w:shd w:val="clear" w:color="auto" w:fill="FFFFFF"/>
          </w:tcPr>
          <w:p w14:paraId="26AD52B5" w14:textId="77777777" w:rsidR="00657758" w:rsidRPr="00045AFC" w:rsidRDefault="00657758" w:rsidP="00657758">
            <w:pPr>
              <w:autoSpaceDE w:val="0"/>
              <w:autoSpaceDN w:val="0"/>
              <w:adjustRightInd w:val="0"/>
              <w:rPr>
                <w:rFonts w:asciiTheme="majorBidi" w:eastAsiaTheme="minorHAnsi" w:hAnsiTheme="majorBidi" w:cstheme="majorBidi"/>
                <w:lang w:val="en-ID"/>
              </w:rPr>
            </w:pPr>
          </w:p>
        </w:tc>
      </w:tr>
    </w:tbl>
    <w:p w14:paraId="6883984B" w14:textId="77777777" w:rsidR="00657758" w:rsidRPr="00657758" w:rsidRDefault="00657758" w:rsidP="00657758">
      <w:pPr>
        <w:pStyle w:val="NormalWeb"/>
        <w:spacing w:before="0" w:beforeAutospacing="0" w:after="0" w:afterAutospacing="0"/>
        <w:ind w:firstLine="720"/>
        <w:jc w:val="both"/>
      </w:pPr>
    </w:p>
    <w:p w14:paraId="1B767454" w14:textId="77777777" w:rsidR="00657758" w:rsidRPr="00F04BCB" w:rsidRDefault="00657758" w:rsidP="00657758">
      <w:pPr>
        <w:pStyle w:val="NormalWeb"/>
        <w:spacing w:before="0" w:beforeAutospacing="0" w:after="0" w:afterAutospacing="0"/>
        <w:ind w:firstLine="720"/>
        <w:jc w:val="both"/>
      </w:pPr>
      <w:r w:rsidRPr="00F04BCB">
        <w:t>The results of the motivation questionnaire in the experimental class, as shown in Table 10, indicate a significant increase during thematic learning on waste. Among the 35 students, none exhibited very low or low motivation, with only 1 student (2.9%) at the low level (score of 2.00). A total of 34 students (97.1%) demonstrated high motivation (score of 3.00), reflecting the effectiveness of the thematic approach in enhancing motivation. Most students were categorized as "Like/Good/Moderate" to "Highly Like/Enjoy/High," indicating high engagement, interest, and independence in learning. The absence of students with low motivation confirms that this approach improves students' relevance and satisfaction with learning. Overall, the distribution of motivation shows that the thematic approach effectively builds student motivation and engagement, contributing to better learning outcomes compared to conventional methods used in the control class. This highlights the importance of using contextual teaching methods to enhance student motivation.</w:t>
      </w:r>
    </w:p>
    <w:p w14:paraId="2A597064" w14:textId="77777777" w:rsidR="00657758" w:rsidRPr="00F04BCB" w:rsidRDefault="00657758" w:rsidP="00657758">
      <w:pPr>
        <w:pStyle w:val="NormalWeb"/>
        <w:spacing w:before="0" w:beforeAutospacing="0" w:after="0" w:afterAutospacing="0"/>
        <w:ind w:firstLine="720"/>
        <w:jc w:val="both"/>
      </w:pPr>
      <w:r w:rsidRPr="00F04BCB">
        <w:t>This study compared the learning outcomes of students in the control and experimental classes at SMKN 1 Sukadana. Before instruction, both groups underwent a pretest to measure their initial understanding of IPAS material. The control group was taught using conventional methods, while the experimental group received instruction through a thematic approach relevant to their daily lives. After instruction, a posttest was conducted to evaluate learning outcomes. Data in Table 11 show that the experimental group experienced a more significant increase in learning outcomes, indicating the effectiveness of the thematic approach in enhancing student understanding and motivation</w:t>
      </w:r>
    </w:p>
    <w:p w14:paraId="443976CF" w14:textId="732BEAAA" w:rsidR="00657758" w:rsidRPr="00657758" w:rsidRDefault="00657758" w:rsidP="00657758">
      <w:pPr>
        <w:pStyle w:val="ListParagraph"/>
        <w:jc w:val="both"/>
        <w:rPr>
          <w:lang w:val="en-ID" w:eastAsia="en-ID"/>
        </w:rPr>
      </w:pPr>
    </w:p>
    <w:p w14:paraId="6B8FABCD" w14:textId="77777777" w:rsidR="00657758" w:rsidRDefault="00657758" w:rsidP="00657758">
      <w:pPr>
        <w:jc w:val="center"/>
      </w:pPr>
      <w:r>
        <w:t>Table 11 - Student Learning Outcomes Before and After Instruction in the Control and Experimental Classes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728"/>
        <w:gridCol w:w="385"/>
        <w:gridCol w:w="1034"/>
        <w:gridCol w:w="452"/>
        <w:gridCol w:w="917"/>
        <w:gridCol w:w="596"/>
        <w:gridCol w:w="717"/>
        <w:gridCol w:w="385"/>
        <w:gridCol w:w="1076"/>
        <w:gridCol w:w="452"/>
        <w:gridCol w:w="917"/>
        <w:gridCol w:w="596"/>
      </w:tblGrid>
      <w:tr w:rsidR="00657758" w:rsidRPr="00657758" w14:paraId="3A895AEB" w14:textId="77777777" w:rsidTr="00A919D9">
        <w:trPr>
          <w:trHeight w:val="20"/>
        </w:trPr>
        <w:tc>
          <w:tcPr>
            <w:tcW w:w="204" w:type="pct"/>
            <w:shd w:val="clear" w:color="auto" w:fill="auto"/>
            <w:vAlign w:val="center"/>
            <w:hideMark/>
          </w:tcPr>
          <w:p w14:paraId="01BED80E" w14:textId="77777777" w:rsidR="00657758" w:rsidRPr="00F04BCB" w:rsidRDefault="00657758" w:rsidP="00657758">
            <w:pPr>
              <w:ind w:left="-109" w:right="-88"/>
              <w:jc w:val="center"/>
              <w:rPr>
                <w:rFonts w:asciiTheme="majorBidi" w:hAnsiTheme="majorBidi" w:cstheme="majorBidi"/>
                <w:sz w:val="20"/>
                <w:szCs w:val="20"/>
                <w:lang w:val="en-ID" w:eastAsia="en-ID"/>
              </w:rPr>
            </w:pPr>
            <w:r w:rsidRPr="00F04BCB">
              <w:rPr>
                <w:rFonts w:asciiTheme="majorBidi" w:hAnsiTheme="majorBidi" w:cstheme="majorBidi"/>
                <w:sz w:val="20"/>
                <w:szCs w:val="20"/>
                <w:lang w:val="en-ID" w:eastAsia="en-ID"/>
              </w:rPr>
              <w:t>No</w:t>
            </w:r>
          </w:p>
        </w:tc>
        <w:tc>
          <w:tcPr>
            <w:tcW w:w="421" w:type="pct"/>
            <w:shd w:val="clear" w:color="auto" w:fill="auto"/>
            <w:vAlign w:val="center"/>
            <w:hideMark/>
          </w:tcPr>
          <w:p w14:paraId="117338E0" w14:textId="77777777" w:rsidR="00657758" w:rsidRPr="00657758" w:rsidRDefault="00657758" w:rsidP="00657758">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Initials</w:t>
            </w:r>
          </w:p>
        </w:tc>
        <w:tc>
          <w:tcPr>
            <w:tcW w:w="223" w:type="pct"/>
            <w:shd w:val="clear" w:color="auto" w:fill="auto"/>
            <w:vAlign w:val="center"/>
            <w:hideMark/>
          </w:tcPr>
          <w:p w14:paraId="0C59AE2A"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Pre</w:t>
            </w:r>
          </w:p>
          <w:p w14:paraId="677B41FE"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test</w:t>
            </w:r>
          </w:p>
        </w:tc>
        <w:tc>
          <w:tcPr>
            <w:tcW w:w="607" w:type="pct"/>
            <w:shd w:val="clear" w:color="auto" w:fill="auto"/>
            <w:vAlign w:val="center"/>
            <w:hideMark/>
          </w:tcPr>
          <w:p w14:paraId="7E9FAB13" w14:textId="77777777" w:rsidR="00657758" w:rsidRPr="00657758" w:rsidRDefault="00657758" w:rsidP="00657758">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Criteria</w:t>
            </w:r>
          </w:p>
        </w:tc>
        <w:tc>
          <w:tcPr>
            <w:tcW w:w="262" w:type="pct"/>
            <w:shd w:val="clear" w:color="auto" w:fill="auto"/>
            <w:vAlign w:val="center"/>
            <w:hideMark/>
          </w:tcPr>
          <w:p w14:paraId="4E72F721"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Post</w:t>
            </w:r>
          </w:p>
          <w:p w14:paraId="2B7F9750"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test</w:t>
            </w:r>
          </w:p>
        </w:tc>
        <w:tc>
          <w:tcPr>
            <w:tcW w:w="531" w:type="pct"/>
            <w:shd w:val="clear" w:color="auto" w:fill="auto"/>
            <w:vAlign w:val="center"/>
            <w:hideMark/>
          </w:tcPr>
          <w:p w14:paraId="58DCA83C" w14:textId="77777777" w:rsidR="00657758" w:rsidRPr="00657758" w:rsidRDefault="00657758" w:rsidP="00657758">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Criteria</w:t>
            </w:r>
          </w:p>
        </w:tc>
        <w:tc>
          <w:tcPr>
            <w:tcW w:w="345" w:type="pct"/>
            <w:shd w:val="clear" w:color="auto" w:fill="auto"/>
            <w:vAlign w:val="center"/>
            <w:hideMark/>
          </w:tcPr>
          <w:p w14:paraId="242EED46" w14:textId="77777777" w:rsidR="00657758" w:rsidRPr="00657758" w:rsidRDefault="00657758" w:rsidP="00657758">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Motiv</w:t>
            </w:r>
          </w:p>
          <w:p w14:paraId="37516A5A" w14:textId="77777777" w:rsidR="00657758" w:rsidRPr="00657758" w:rsidRDefault="00657758" w:rsidP="00657758">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ation</w:t>
            </w:r>
          </w:p>
        </w:tc>
        <w:tc>
          <w:tcPr>
            <w:tcW w:w="416" w:type="pct"/>
            <w:shd w:val="clear" w:color="auto" w:fill="auto"/>
            <w:vAlign w:val="center"/>
            <w:hideMark/>
          </w:tcPr>
          <w:p w14:paraId="4969C2F4" w14:textId="77777777" w:rsidR="00657758" w:rsidRPr="00657758" w:rsidRDefault="00657758" w:rsidP="00657758">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Initials</w:t>
            </w:r>
          </w:p>
        </w:tc>
        <w:tc>
          <w:tcPr>
            <w:tcW w:w="223" w:type="pct"/>
            <w:shd w:val="clear" w:color="auto" w:fill="auto"/>
            <w:vAlign w:val="center"/>
            <w:hideMark/>
          </w:tcPr>
          <w:p w14:paraId="7968F6AF"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Pre</w:t>
            </w:r>
          </w:p>
          <w:p w14:paraId="4ACC94EE"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test</w:t>
            </w:r>
          </w:p>
        </w:tc>
        <w:tc>
          <w:tcPr>
            <w:tcW w:w="631" w:type="pct"/>
            <w:shd w:val="clear" w:color="auto" w:fill="auto"/>
            <w:vAlign w:val="center"/>
            <w:hideMark/>
          </w:tcPr>
          <w:p w14:paraId="257A43F5" w14:textId="77777777" w:rsidR="00657758" w:rsidRPr="00657758" w:rsidRDefault="00657758" w:rsidP="00657758">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Criteria</w:t>
            </w:r>
          </w:p>
        </w:tc>
        <w:tc>
          <w:tcPr>
            <w:tcW w:w="262" w:type="pct"/>
            <w:shd w:val="clear" w:color="auto" w:fill="auto"/>
            <w:vAlign w:val="center"/>
            <w:hideMark/>
          </w:tcPr>
          <w:p w14:paraId="5E8DCB25"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Post</w:t>
            </w:r>
          </w:p>
          <w:p w14:paraId="00B72CAD"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test</w:t>
            </w:r>
          </w:p>
        </w:tc>
        <w:tc>
          <w:tcPr>
            <w:tcW w:w="531" w:type="pct"/>
            <w:shd w:val="clear" w:color="auto" w:fill="auto"/>
            <w:vAlign w:val="center"/>
            <w:hideMark/>
          </w:tcPr>
          <w:p w14:paraId="0E39A159" w14:textId="77777777" w:rsidR="00657758" w:rsidRPr="00657758" w:rsidRDefault="00657758" w:rsidP="00657758">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Criteria</w:t>
            </w:r>
          </w:p>
        </w:tc>
        <w:tc>
          <w:tcPr>
            <w:tcW w:w="345" w:type="pct"/>
            <w:shd w:val="clear" w:color="auto" w:fill="auto"/>
            <w:vAlign w:val="center"/>
            <w:hideMark/>
          </w:tcPr>
          <w:p w14:paraId="53EF8529"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Motiv</w:t>
            </w:r>
          </w:p>
          <w:p w14:paraId="26D45338" w14:textId="77777777" w:rsidR="00657758" w:rsidRPr="00657758" w:rsidRDefault="00657758" w:rsidP="00A919D9">
            <w:pPr>
              <w:ind w:left="-109" w:right="-88"/>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ation</w:t>
            </w:r>
          </w:p>
        </w:tc>
      </w:tr>
      <w:tr w:rsidR="00657758" w:rsidRPr="00F04BCB" w14:paraId="0ABE60DC" w14:textId="77777777" w:rsidTr="00A919D9">
        <w:trPr>
          <w:trHeight w:val="20"/>
        </w:trPr>
        <w:tc>
          <w:tcPr>
            <w:tcW w:w="204" w:type="pct"/>
            <w:shd w:val="clear" w:color="auto" w:fill="auto"/>
            <w:vAlign w:val="center"/>
            <w:hideMark/>
          </w:tcPr>
          <w:p w14:paraId="4271BF7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w:t>
            </w:r>
          </w:p>
        </w:tc>
        <w:tc>
          <w:tcPr>
            <w:tcW w:w="421" w:type="pct"/>
            <w:shd w:val="clear" w:color="auto" w:fill="auto"/>
            <w:vAlign w:val="center"/>
            <w:hideMark/>
          </w:tcPr>
          <w:p w14:paraId="20CB06C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KC001</w:t>
            </w:r>
          </w:p>
        </w:tc>
        <w:tc>
          <w:tcPr>
            <w:tcW w:w="223" w:type="pct"/>
            <w:shd w:val="clear" w:color="auto" w:fill="auto"/>
            <w:vAlign w:val="center"/>
            <w:hideMark/>
          </w:tcPr>
          <w:p w14:paraId="27CF01B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52</w:t>
            </w:r>
          </w:p>
        </w:tc>
        <w:tc>
          <w:tcPr>
            <w:tcW w:w="607" w:type="pct"/>
            <w:shd w:val="clear" w:color="auto" w:fill="auto"/>
            <w:vAlign w:val="center"/>
            <w:hideMark/>
          </w:tcPr>
          <w:p w14:paraId="4B82918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6B15575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531" w:type="pct"/>
            <w:shd w:val="clear" w:color="auto" w:fill="auto"/>
            <w:vAlign w:val="center"/>
            <w:hideMark/>
          </w:tcPr>
          <w:p w14:paraId="2CC444A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008B70C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29</w:t>
            </w:r>
          </w:p>
        </w:tc>
        <w:tc>
          <w:tcPr>
            <w:tcW w:w="416" w:type="pct"/>
            <w:shd w:val="clear" w:color="auto" w:fill="auto"/>
            <w:vAlign w:val="center"/>
            <w:hideMark/>
          </w:tcPr>
          <w:p w14:paraId="007314A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KE001</w:t>
            </w:r>
          </w:p>
        </w:tc>
        <w:tc>
          <w:tcPr>
            <w:tcW w:w="223" w:type="pct"/>
            <w:shd w:val="clear" w:color="auto" w:fill="auto"/>
            <w:vAlign w:val="center"/>
            <w:hideMark/>
          </w:tcPr>
          <w:p w14:paraId="59ED377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7C76D1C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755A60D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2742C02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46D23EC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36</w:t>
            </w:r>
          </w:p>
        </w:tc>
      </w:tr>
      <w:tr w:rsidR="00657758" w:rsidRPr="00F04BCB" w14:paraId="6C9219C6" w14:textId="77777777" w:rsidTr="00A919D9">
        <w:trPr>
          <w:trHeight w:val="20"/>
        </w:trPr>
        <w:tc>
          <w:tcPr>
            <w:tcW w:w="204" w:type="pct"/>
            <w:shd w:val="clear" w:color="auto" w:fill="auto"/>
            <w:vAlign w:val="center"/>
            <w:hideMark/>
          </w:tcPr>
          <w:p w14:paraId="44969D3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w:t>
            </w:r>
          </w:p>
        </w:tc>
        <w:tc>
          <w:tcPr>
            <w:tcW w:w="421" w:type="pct"/>
            <w:shd w:val="clear" w:color="auto" w:fill="auto"/>
            <w:vAlign w:val="center"/>
            <w:hideMark/>
          </w:tcPr>
          <w:p w14:paraId="611ABAF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KC002</w:t>
            </w:r>
          </w:p>
        </w:tc>
        <w:tc>
          <w:tcPr>
            <w:tcW w:w="223" w:type="pct"/>
            <w:shd w:val="clear" w:color="auto" w:fill="auto"/>
            <w:vAlign w:val="center"/>
            <w:hideMark/>
          </w:tcPr>
          <w:p w14:paraId="5982BFF0"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607" w:type="pct"/>
            <w:shd w:val="clear" w:color="auto" w:fill="auto"/>
            <w:vAlign w:val="center"/>
            <w:hideMark/>
          </w:tcPr>
          <w:p w14:paraId="080A34D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0A9A60C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5F801E2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11229F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32</w:t>
            </w:r>
          </w:p>
        </w:tc>
        <w:tc>
          <w:tcPr>
            <w:tcW w:w="416" w:type="pct"/>
            <w:shd w:val="clear" w:color="auto" w:fill="auto"/>
            <w:vAlign w:val="center"/>
            <w:hideMark/>
          </w:tcPr>
          <w:p w14:paraId="40E0DA7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KE002</w:t>
            </w:r>
          </w:p>
        </w:tc>
        <w:tc>
          <w:tcPr>
            <w:tcW w:w="223" w:type="pct"/>
            <w:shd w:val="clear" w:color="auto" w:fill="auto"/>
            <w:vAlign w:val="center"/>
            <w:hideMark/>
          </w:tcPr>
          <w:p w14:paraId="0D2A2376"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631" w:type="pct"/>
            <w:shd w:val="clear" w:color="auto" w:fill="auto"/>
            <w:vAlign w:val="center"/>
            <w:hideMark/>
          </w:tcPr>
          <w:p w14:paraId="249F0EA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0501092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92</w:t>
            </w:r>
          </w:p>
        </w:tc>
        <w:tc>
          <w:tcPr>
            <w:tcW w:w="531" w:type="pct"/>
            <w:shd w:val="clear" w:color="auto" w:fill="auto"/>
            <w:vAlign w:val="center"/>
            <w:hideMark/>
          </w:tcPr>
          <w:p w14:paraId="13C8449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04FCAD5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42</w:t>
            </w:r>
          </w:p>
        </w:tc>
      </w:tr>
      <w:tr w:rsidR="00657758" w:rsidRPr="00F04BCB" w14:paraId="45C38BD5" w14:textId="77777777" w:rsidTr="00A919D9">
        <w:trPr>
          <w:trHeight w:val="20"/>
        </w:trPr>
        <w:tc>
          <w:tcPr>
            <w:tcW w:w="204" w:type="pct"/>
            <w:shd w:val="clear" w:color="auto" w:fill="auto"/>
            <w:vAlign w:val="center"/>
            <w:hideMark/>
          </w:tcPr>
          <w:p w14:paraId="3BF3ABD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w:t>
            </w:r>
          </w:p>
        </w:tc>
        <w:tc>
          <w:tcPr>
            <w:tcW w:w="421" w:type="pct"/>
            <w:shd w:val="clear" w:color="auto" w:fill="auto"/>
            <w:vAlign w:val="center"/>
            <w:hideMark/>
          </w:tcPr>
          <w:p w14:paraId="0E14ABD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KC003</w:t>
            </w:r>
          </w:p>
        </w:tc>
        <w:tc>
          <w:tcPr>
            <w:tcW w:w="223" w:type="pct"/>
            <w:shd w:val="clear" w:color="auto" w:fill="auto"/>
            <w:vAlign w:val="center"/>
            <w:hideMark/>
          </w:tcPr>
          <w:p w14:paraId="4A10B17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07" w:type="pct"/>
            <w:shd w:val="clear" w:color="auto" w:fill="auto"/>
            <w:vAlign w:val="center"/>
            <w:hideMark/>
          </w:tcPr>
          <w:p w14:paraId="7D76019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33270CD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531" w:type="pct"/>
            <w:shd w:val="clear" w:color="auto" w:fill="auto"/>
            <w:vAlign w:val="center"/>
            <w:hideMark/>
          </w:tcPr>
          <w:p w14:paraId="7C25576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3F979B9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35</w:t>
            </w:r>
          </w:p>
        </w:tc>
        <w:tc>
          <w:tcPr>
            <w:tcW w:w="416" w:type="pct"/>
            <w:shd w:val="clear" w:color="auto" w:fill="auto"/>
            <w:vAlign w:val="center"/>
            <w:hideMark/>
          </w:tcPr>
          <w:p w14:paraId="36396D5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KE003</w:t>
            </w:r>
          </w:p>
        </w:tc>
        <w:tc>
          <w:tcPr>
            <w:tcW w:w="223" w:type="pct"/>
            <w:shd w:val="clear" w:color="auto" w:fill="auto"/>
            <w:vAlign w:val="center"/>
            <w:hideMark/>
          </w:tcPr>
          <w:p w14:paraId="542468E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80</w:t>
            </w:r>
          </w:p>
        </w:tc>
        <w:tc>
          <w:tcPr>
            <w:tcW w:w="631" w:type="pct"/>
            <w:shd w:val="clear" w:color="auto" w:fill="auto"/>
            <w:vAlign w:val="center"/>
            <w:hideMark/>
          </w:tcPr>
          <w:p w14:paraId="13D8B4D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7B9E76E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100</w:t>
            </w:r>
          </w:p>
        </w:tc>
        <w:tc>
          <w:tcPr>
            <w:tcW w:w="531" w:type="pct"/>
            <w:shd w:val="clear" w:color="auto" w:fill="auto"/>
            <w:vAlign w:val="center"/>
            <w:hideMark/>
          </w:tcPr>
          <w:p w14:paraId="0944F4E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3574328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44</w:t>
            </w:r>
          </w:p>
        </w:tc>
      </w:tr>
      <w:tr w:rsidR="00657758" w:rsidRPr="00F04BCB" w14:paraId="0E43B683" w14:textId="77777777" w:rsidTr="00A919D9">
        <w:trPr>
          <w:trHeight w:val="20"/>
        </w:trPr>
        <w:tc>
          <w:tcPr>
            <w:tcW w:w="204" w:type="pct"/>
            <w:shd w:val="clear" w:color="auto" w:fill="auto"/>
            <w:vAlign w:val="center"/>
            <w:hideMark/>
          </w:tcPr>
          <w:p w14:paraId="79D850F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w:t>
            </w:r>
          </w:p>
        </w:tc>
        <w:tc>
          <w:tcPr>
            <w:tcW w:w="421" w:type="pct"/>
            <w:shd w:val="clear" w:color="auto" w:fill="auto"/>
            <w:vAlign w:val="center"/>
            <w:hideMark/>
          </w:tcPr>
          <w:p w14:paraId="7AA6940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KC004</w:t>
            </w:r>
          </w:p>
        </w:tc>
        <w:tc>
          <w:tcPr>
            <w:tcW w:w="223" w:type="pct"/>
            <w:shd w:val="clear" w:color="auto" w:fill="auto"/>
            <w:vAlign w:val="center"/>
            <w:hideMark/>
          </w:tcPr>
          <w:p w14:paraId="6389C641"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52</w:t>
            </w:r>
          </w:p>
        </w:tc>
        <w:tc>
          <w:tcPr>
            <w:tcW w:w="607" w:type="pct"/>
            <w:shd w:val="clear" w:color="auto" w:fill="auto"/>
            <w:vAlign w:val="center"/>
            <w:hideMark/>
          </w:tcPr>
          <w:p w14:paraId="3787933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67286D0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531" w:type="pct"/>
            <w:shd w:val="clear" w:color="auto" w:fill="auto"/>
            <w:vAlign w:val="center"/>
            <w:hideMark/>
          </w:tcPr>
          <w:p w14:paraId="14EB14D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198B1C2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32</w:t>
            </w:r>
          </w:p>
        </w:tc>
        <w:tc>
          <w:tcPr>
            <w:tcW w:w="416" w:type="pct"/>
            <w:shd w:val="clear" w:color="auto" w:fill="auto"/>
            <w:vAlign w:val="center"/>
            <w:hideMark/>
          </w:tcPr>
          <w:p w14:paraId="08C4BA4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KE004</w:t>
            </w:r>
          </w:p>
        </w:tc>
        <w:tc>
          <w:tcPr>
            <w:tcW w:w="223" w:type="pct"/>
            <w:shd w:val="clear" w:color="auto" w:fill="auto"/>
            <w:vAlign w:val="center"/>
            <w:hideMark/>
          </w:tcPr>
          <w:p w14:paraId="7E2BC82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70AB6CF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7B8135D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26FB9D2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1DC79FA1"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37</w:t>
            </w:r>
          </w:p>
        </w:tc>
      </w:tr>
      <w:tr w:rsidR="00657758" w:rsidRPr="00F04BCB" w14:paraId="5260BC65" w14:textId="77777777" w:rsidTr="00A919D9">
        <w:trPr>
          <w:trHeight w:val="20"/>
        </w:trPr>
        <w:tc>
          <w:tcPr>
            <w:tcW w:w="204" w:type="pct"/>
            <w:shd w:val="clear" w:color="auto" w:fill="auto"/>
            <w:vAlign w:val="center"/>
            <w:hideMark/>
          </w:tcPr>
          <w:p w14:paraId="56BD7CF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w:t>
            </w:r>
          </w:p>
        </w:tc>
        <w:tc>
          <w:tcPr>
            <w:tcW w:w="421" w:type="pct"/>
            <w:shd w:val="clear" w:color="auto" w:fill="auto"/>
            <w:vAlign w:val="center"/>
            <w:hideMark/>
          </w:tcPr>
          <w:p w14:paraId="3E6F93C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KC005</w:t>
            </w:r>
          </w:p>
        </w:tc>
        <w:tc>
          <w:tcPr>
            <w:tcW w:w="223" w:type="pct"/>
            <w:shd w:val="clear" w:color="auto" w:fill="auto"/>
            <w:vAlign w:val="center"/>
            <w:hideMark/>
          </w:tcPr>
          <w:p w14:paraId="59850BC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607" w:type="pct"/>
            <w:shd w:val="clear" w:color="auto" w:fill="auto"/>
            <w:vAlign w:val="center"/>
            <w:hideMark/>
          </w:tcPr>
          <w:p w14:paraId="60221DB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17DA234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2688776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C59294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31</w:t>
            </w:r>
          </w:p>
        </w:tc>
        <w:tc>
          <w:tcPr>
            <w:tcW w:w="416" w:type="pct"/>
            <w:shd w:val="clear" w:color="auto" w:fill="auto"/>
            <w:vAlign w:val="center"/>
            <w:hideMark/>
          </w:tcPr>
          <w:p w14:paraId="639206A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KE005</w:t>
            </w:r>
          </w:p>
        </w:tc>
        <w:tc>
          <w:tcPr>
            <w:tcW w:w="223" w:type="pct"/>
            <w:shd w:val="clear" w:color="auto" w:fill="auto"/>
            <w:vAlign w:val="center"/>
            <w:hideMark/>
          </w:tcPr>
          <w:p w14:paraId="7415F76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80</w:t>
            </w:r>
          </w:p>
        </w:tc>
        <w:tc>
          <w:tcPr>
            <w:tcW w:w="631" w:type="pct"/>
            <w:shd w:val="clear" w:color="auto" w:fill="auto"/>
            <w:vAlign w:val="center"/>
            <w:hideMark/>
          </w:tcPr>
          <w:p w14:paraId="09C20AB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742284C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100</w:t>
            </w:r>
          </w:p>
        </w:tc>
        <w:tc>
          <w:tcPr>
            <w:tcW w:w="531" w:type="pct"/>
            <w:shd w:val="clear" w:color="auto" w:fill="auto"/>
            <w:vAlign w:val="center"/>
            <w:hideMark/>
          </w:tcPr>
          <w:p w14:paraId="6B4C556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6A762B1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35</w:t>
            </w:r>
          </w:p>
        </w:tc>
      </w:tr>
      <w:tr w:rsidR="00657758" w:rsidRPr="00F04BCB" w14:paraId="5D4CE473" w14:textId="77777777" w:rsidTr="00A919D9">
        <w:trPr>
          <w:trHeight w:val="20"/>
        </w:trPr>
        <w:tc>
          <w:tcPr>
            <w:tcW w:w="204" w:type="pct"/>
            <w:shd w:val="clear" w:color="auto" w:fill="auto"/>
            <w:vAlign w:val="center"/>
            <w:hideMark/>
          </w:tcPr>
          <w:p w14:paraId="642845C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w:t>
            </w:r>
          </w:p>
        </w:tc>
        <w:tc>
          <w:tcPr>
            <w:tcW w:w="421" w:type="pct"/>
            <w:shd w:val="clear" w:color="auto" w:fill="auto"/>
            <w:vAlign w:val="center"/>
            <w:hideMark/>
          </w:tcPr>
          <w:p w14:paraId="7808FFD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KC006</w:t>
            </w:r>
          </w:p>
        </w:tc>
        <w:tc>
          <w:tcPr>
            <w:tcW w:w="223" w:type="pct"/>
            <w:shd w:val="clear" w:color="auto" w:fill="auto"/>
            <w:vAlign w:val="center"/>
            <w:hideMark/>
          </w:tcPr>
          <w:p w14:paraId="0C4C99B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07" w:type="pct"/>
            <w:shd w:val="clear" w:color="auto" w:fill="auto"/>
            <w:vAlign w:val="center"/>
            <w:hideMark/>
          </w:tcPr>
          <w:p w14:paraId="71B14EC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3A271D1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88</w:t>
            </w:r>
          </w:p>
        </w:tc>
        <w:tc>
          <w:tcPr>
            <w:tcW w:w="531" w:type="pct"/>
            <w:shd w:val="clear" w:color="auto" w:fill="auto"/>
            <w:vAlign w:val="center"/>
            <w:hideMark/>
          </w:tcPr>
          <w:p w14:paraId="09934F8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735E978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29</w:t>
            </w:r>
          </w:p>
        </w:tc>
        <w:tc>
          <w:tcPr>
            <w:tcW w:w="416" w:type="pct"/>
            <w:shd w:val="clear" w:color="auto" w:fill="auto"/>
            <w:vAlign w:val="center"/>
            <w:hideMark/>
          </w:tcPr>
          <w:p w14:paraId="0EE8EE3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KE006</w:t>
            </w:r>
          </w:p>
        </w:tc>
        <w:tc>
          <w:tcPr>
            <w:tcW w:w="223" w:type="pct"/>
            <w:shd w:val="clear" w:color="auto" w:fill="auto"/>
            <w:vAlign w:val="center"/>
            <w:hideMark/>
          </w:tcPr>
          <w:p w14:paraId="19068BE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2B32801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4B69351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1E26B6C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4E3EE10F"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36</w:t>
            </w:r>
          </w:p>
        </w:tc>
      </w:tr>
      <w:tr w:rsidR="00657758" w:rsidRPr="00F04BCB" w14:paraId="6726854B" w14:textId="77777777" w:rsidTr="00A919D9">
        <w:trPr>
          <w:trHeight w:val="20"/>
        </w:trPr>
        <w:tc>
          <w:tcPr>
            <w:tcW w:w="204" w:type="pct"/>
            <w:shd w:val="clear" w:color="auto" w:fill="auto"/>
            <w:vAlign w:val="center"/>
            <w:hideMark/>
          </w:tcPr>
          <w:p w14:paraId="69E4EE1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w:t>
            </w:r>
          </w:p>
        </w:tc>
        <w:tc>
          <w:tcPr>
            <w:tcW w:w="421" w:type="pct"/>
            <w:shd w:val="clear" w:color="auto" w:fill="auto"/>
            <w:vAlign w:val="center"/>
            <w:hideMark/>
          </w:tcPr>
          <w:p w14:paraId="0E8F9C5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KC007</w:t>
            </w:r>
          </w:p>
        </w:tc>
        <w:tc>
          <w:tcPr>
            <w:tcW w:w="223" w:type="pct"/>
            <w:shd w:val="clear" w:color="auto" w:fill="auto"/>
            <w:vAlign w:val="center"/>
            <w:hideMark/>
          </w:tcPr>
          <w:p w14:paraId="366C715F"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40</w:t>
            </w:r>
          </w:p>
        </w:tc>
        <w:tc>
          <w:tcPr>
            <w:tcW w:w="607" w:type="pct"/>
            <w:shd w:val="clear" w:color="auto" w:fill="auto"/>
            <w:vAlign w:val="center"/>
            <w:hideMark/>
          </w:tcPr>
          <w:p w14:paraId="794607D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0EA814D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60</w:t>
            </w:r>
          </w:p>
        </w:tc>
        <w:tc>
          <w:tcPr>
            <w:tcW w:w="531" w:type="pct"/>
            <w:shd w:val="clear" w:color="auto" w:fill="auto"/>
            <w:vAlign w:val="center"/>
            <w:hideMark/>
          </w:tcPr>
          <w:p w14:paraId="6133F2B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20F421D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31</w:t>
            </w:r>
          </w:p>
        </w:tc>
        <w:tc>
          <w:tcPr>
            <w:tcW w:w="416" w:type="pct"/>
            <w:shd w:val="clear" w:color="auto" w:fill="auto"/>
            <w:vAlign w:val="center"/>
            <w:hideMark/>
          </w:tcPr>
          <w:p w14:paraId="50C20AA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KE007</w:t>
            </w:r>
          </w:p>
        </w:tc>
        <w:tc>
          <w:tcPr>
            <w:tcW w:w="223" w:type="pct"/>
            <w:shd w:val="clear" w:color="auto" w:fill="auto"/>
            <w:vAlign w:val="center"/>
            <w:hideMark/>
          </w:tcPr>
          <w:p w14:paraId="3F1F2CD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2A08FAB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358735E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1F2C406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7FAE9211"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38</w:t>
            </w:r>
          </w:p>
        </w:tc>
      </w:tr>
      <w:tr w:rsidR="00657758" w:rsidRPr="00F04BCB" w14:paraId="4ECEDC08" w14:textId="77777777" w:rsidTr="00A919D9">
        <w:trPr>
          <w:trHeight w:val="20"/>
        </w:trPr>
        <w:tc>
          <w:tcPr>
            <w:tcW w:w="204" w:type="pct"/>
            <w:shd w:val="clear" w:color="auto" w:fill="auto"/>
            <w:vAlign w:val="center"/>
            <w:hideMark/>
          </w:tcPr>
          <w:p w14:paraId="4BD4767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w:t>
            </w:r>
          </w:p>
        </w:tc>
        <w:tc>
          <w:tcPr>
            <w:tcW w:w="421" w:type="pct"/>
            <w:shd w:val="clear" w:color="auto" w:fill="auto"/>
            <w:vAlign w:val="center"/>
            <w:hideMark/>
          </w:tcPr>
          <w:p w14:paraId="30D1CCD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KC008</w:t>
            </w:r>
          </w:p>
        </w:tc>
        <w:tc>
          <w:tcPr>
            <w:tcW w:w="223" w:type="pct"/>
            <w:shd w:val="clear" w:color="auto" w:fill="auto"/>
            <w:vAlign w:val="center"/>
            <w:hideMark/>
          </w:tcPr>
          <w:p w14:paraId="7BABEF27"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52</w:t>
            </w:r>
          </w:p>
        </w:tc>
        <w:tc>
          <w:tcPr>
            <w:tcW w:w="607" w:type="pct"/>
            <w:shd w:val="clear" w:color="auto" w:fill="auto"/>
            <w:vAlign w:val="center"/>
            <w:hideMark/>
          </w:tcPr>
          <w:p w14:paraId="0E029AF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14FFA98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60</w:t>
            </w:r>
          </w:p>
        </w:tc>
        <w:tc>
          <w:tcPr>
            <w:tcW w:w="531" w:type="pct"/>
            <w:shd w:val="clear" w:color="auto" w:fill="auto"/>
            <w:vAlign w:val="center"/>
            <w:hideMark/>
          </w:tcPr>
          <w:p w14:paraId="2F16A76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1321300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32</w:t>
            </w:r>
          </w:p>
        </w:tc>
        <w:tc>
          <w:tcPr>
            <w:tcW w:w="416" w:type="pct"/>
            <w:shd w:val="clear" w:color="auto" w:fill="auto"/>
            <w:vAlign w:val="center"/>
            <w:hideMark/>
          </w:tcPr>
          <w:p w14:paraId="7B3D327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KE008</w:t>
            </w:r>
          </w:p>
        </w:tc>
        <w:tc>
          <w:tcPr>
            <w:tcW w:w="223" w:type="pct"/>
            <w:shd w:val="clear" w:color="auto" w:fill="auto"/>
            <w:vAlign w:val="center"/>
            <w:hideMark/>
          </w:tcPr>
          <w:p w14:paraId="75C52371"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31" w:type="pct"/>
            <w:shd w:val="clear" w:color="auto" w:fill="auto"/>
            <w:vAlign w:val="center"/>
            <w:hideMark/>
          </w:tcPr>
          <w:p w14:paraId="26ED92C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03247EF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88</w:t>
            </w:r>
          </w:p>
        </w:tc>
        <w:tc>
          <w:tcPr>
            <w:tcW w:w="531" w:type="pct"/>
            <w:shd w:val="clear" w:color="auto" w:fill="auto"/>
            <w:vAlign w:val="center"/>
            <w:hideMark/>
          </w:tcPr>
          <w:p w14:paraId="2A28673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6B0C380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38</w:t>
            </w:r>
          </w:p>
        </w:tc>
      </w:tr>
      <w:tr w:rsidR="00657758" w:rsidRPr="00F04BCB" w14:paraId="44DFAB24" w14:textId="77777777" w:rsidTr="00A919D9">
        <w:trPr>
          <w:trHeight w:val="20"/>
        </w:trPr>
        <w:tc>
          <w:tcPr>
            <w:tcW w:w="204" w:type="pct"/>
            <w:shd w:val="clear" w:color="auto" w:fill="auto"/>
            <w:vAlign w:val="center"/>
            <w:hideMark/>
          </w:tcPr>
          <w:p w14:paraId="70DBF73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w:t>
            </w:r>
          </w:p>
        </w:tc>
        <w:tc>
          <w:tcPr>
            <w:tcW w:w="421" w:type="pct"/>
            <w:shd w:val="clear" w:color="auto" w:fill="auto"/>
            <w:vAlign w:val="center"/>
            <w:hideMark/>
          </w:tcPr>
          <w:p w14:paraId="41A90BA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KC009</w:t>
            </w:r>
          </w:p>
        </w:tc>
        <w:tc>
          <w:tcPr>
            <w:tcW w:w="223" w:type="pct"/>
            <w:shd w:val="clear" w:color="auto" w:fill="auto"/>
            <w:vAlign w:val="center"/>
            <w:hideMark/>
          </w:tcPr>
          <w:p w14:paraId="0D30982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60</w:t>
            </w:r>
          </w:p>
        </w:tc>
        <w:tc>
          <w:tcPr>
            <w:tcW w:w="607" w:type="pct"/>
            <w:shd w:val="clear" w:color="auto" w:fill="auto"/>
            <w:vAlign w:val="center"/>
            <w:hideMark/>
          </w:tcPr>
          <w:p w14:paraId="1C4ACB0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C5B3C0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531" w:type="pct"/>
            <w:shd w:val="clear" w:color="auto" w:fill="auto"/>
            <w:vAlign w:val="center"/>
            <w:hideMark/>
          </w:tcPr>
          <w:p w14:paraId="531AE81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4A472E8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27D1896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KE009</w:t>
            </w:r>
          </w:p>
        </w:tc>
        <w:tc>
          <w:tcPr>
            <w:tcW w:w="223" w:type="pct"/>
            <w:shd w:val="clear" w:color="auto" w:fill="auto"/>
            <w:vAlign w:val="center"/>
            <w:hideMark/>
          </w:tcPr>
          <w:p w14:paraId="2C91E8E6"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31" w:type="pct"/>
            <w:shd w:val="clear" w:color="auto" w:fill="auto"/>
            <w:vAlign w:val="center"/>
            <w:hideMark/>
          </w:tcPr>
          <w:p w14:paraId="74A0924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4F1875A6"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786642A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06173F2F"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35</w:t>
            </w:r>
          </w:p>
        </w:tc>
      </w:tr>
      <w:tr w:rsidR="00657758" w:rsidRPr="00F04BCB" w14:paraId="17E4AE13" w14:textId="77777777" w:rsidTr="00A919D9">
        <w:trPr>
          <w:trHeight w:val="20"/>
        </w:trPr>
        <w:tc>
          <w:tcPr>
            <w:tcW w:w="204" w:type="pct"/>
            <w:shd w:val="clear" w:color="auto" w:fill="auto"/>
            <w:vAlign w:val="center"/>
            <w:hideMark/>
          </w:tcPr>
          <w:p w14:paraId="53B55F5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lastRenderedPageBreak/>
              <w:t>10</w:t>
            </w:r>
          </w:p>
        </w:tc>
        <w:tc>
          <w:tcPr>
            <w:tcW w:w="421" w:type="pct"/>
            <w:shd w:val="clear" w:color="auto" w:fill="auto"/>
            <w:vAlign w:val="center"/>
            <w:hideMark/>
          </w:tcPr>
          <w:p w14:paraId="70176F9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KC010</w:t>
            </w:r>
          </w:p>
        </w:tc>
        <w:tc>
          <w:tcPr>
            <w:tcW w:w="223" w:type="pct"/>
            <w:shd w:val="clear" w:color="auto" w:fill="auto"/>
            <w:vAlign w:val="center"/>
            <w:hideMark/>
          </w:tcPr>
          <w:p w14:paraId="4E20A54F"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607" w:type="pct"/>
            <w:shd w:val="clear" w:color="auto" w:fill="auto"/>
            <w:vAlign w:val="center"/>
            <w:hideMark/>
          </w:tcPr>
          <w:p w14:paraId="55729D0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28FF8491"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80</w:t>
            </w:r>
          </w:p>
        </w:tc>
        <w:tc>
          <w:tcPr>
            <w:tcW w:w="531" w:type="pct"/>
            <w:shd w:val="clear" w:color="auto" w:fill="auto"/>
            <w:vAlign w:val="center"/>
            <w:hideMark/>
          </w:tcPr>
          <w:p w14:paraId="6D8D72C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6679672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29</w:t>
            </w:r>
          </w:p>
        </w:tc>
        <w:tc>
          <w:tcPr>
            <w:tcW w:w="416" w:type="pct"/>
            <w:shd w:val="clear" w:color="auto" w:fill="auto"/>
            <w:vAlign w:val="center"/>
            <w:hideMark/>
          </w:tcPr>
          <w:p w14:paraId="5A763C3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KE010</w:t>
            </w:r>
          </w:p>
        </w:tc>
        <w:tc>
          <w:tcPr>
            <w:tcW w:w="223" w:type="pct"/>
            <w:shd w:val="clear" w:color="auto" w:fill="auto"/>
            <w:vAlign w:val="center"/>
            <w:hideMark/>
          </w:tcPr>
          <w:p w14:paraId="04F12B61"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3319E57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03847C5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0CA2F05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61EB388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37</w:t>
            </w:r>
          </w:p>
        </w:tc>
      </w:tr>
      <w:tr w:rsidR="00657758" w:rsidRPr="00F04BCB" w14:paraId="767801D9" w14:textId="77777777" w:rsidTr="00A919D9">
        <w:trPr>
          <w:trHeight w:val="20"/>
        </w:trPr>
        <w:tc>
          <w:tcPr>
            <w:tcW w:w="204" w:type="pct"/>
            <w:shd w:val="clear" w:color="auto" w:fill="auto"/>
            <w:vAlign w:val="center"/>
            <w:hideMark/>
          </w:tcPr>
          <w:p w14:paraId="3AF6BB4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11</w:t>
            </w:r>
          </w:p>
        </w:tc>
        <w:tc>
          <w:tcPr>
            <w:tcW w:w="421" w:type="pct"/>
            <w:shd w:val="clear" w:color="auto" w:fill="auto"/>
            <w:vAlign w:val="center"/>
            <w:hideMark/>
          </w:tcPr>
          <w:p w14:paraId="267AC13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KC011</w:t>
            </w:r>
          </w:p>
        </w:tc>
        <w:tc>
          <w:tcPr>
            <w:tcW w:w="223" w:type="pct"/>
            <w:shd w:val="clear" w:color="auto" w:fill="auto"/>
            <w:vAlign w:val="center"/>
            <w:hideMark/>
          </w:tcPr>
          <w:p w14:paraId="4E527C6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607" w:type="pct"/>
            <w:shd w:val="clear" w:color="auto" w:fill="auto"/>
            <w:vAlign w:val="center"/>
            <w:hideMark/>
          </w:tcPr>
          <w:p w14:paraId="4D7C0C3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2AEE1AD6"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0B8850B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078C850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29</w:t>
            </w:r>
          </w:p>
        </w:tc>
        <w:tc>
          <w:tcPr>
            <w:tcW w:w="416" w:type="pct"/>
            <w:shd w:val="clear" w:color="auto" w:fill="auto"/>
            <w:vAlign w:val="center"/>
            <w:hideMark/>
          </w:tcPr>
          <w:p w14:paraId="34D8E2A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KE011</w:t>
            </w:r>
          </w:p>
        </w:tc>
        <w:tc>
          <w:tcPr>
            <w:tcW w:w="223" w:type="pct"/>
            <w:shd w:val="clear" w:color="auto" w:fill="auto"/>
            <w:vAlign w:val="center"/>
            <w:hideMark/>
          </w:tcPr>
          <w:p w14:paraId="7F7C94A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52</w:t>
            </w:r>
          </w:p>
        </w:tc>
        <w:tc>
          <w:tcPr>
            <w:tcW w:w="631" w:type="pct"/>
            <w:shd w:val="clear" w:color="auto" w:fill="auto"/>
            <w:vAlign w:val="center"/>
            <w:hideMark/>
          </w:tcPr>
          <w:p w14:paraId="695EF4D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AE5101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531" w:type="pct"/>
            <w:shd w:val="clear" w:color="auto" w:fill="auto"/>
            <w:vAlign w:val="center"/>
            <w:hideMark/>
          </w:tcPr>
          <w:p w14:paraId="40A8011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083F10E6"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41</w:t>
            </w:r>
          </w:p>
        </w:tc>
      </w:tr>
      <w:tr w:rsidR="00657758" w:rsidRPr="00F04BCB" w14:paraId="232B5E82" w14:textId="77777777" w:rsidTr="00A919D9">
        <w:trPr>
          <w:trHeight w:val="20"/>
        </w:trPr>
        <w:tc>
          <w:tcPr>
            <w:tcW w:w="204" w:type="pct"/>
            <w:shd w:val="clear" w:color="auto" w:fill="auto"/>
            <w:vAlign w:val="center"/>
            <w:hideMark/>
          </w:tcPr>
          <w:p w14:paraId="74EBC7C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12</w:t>
            </w:r>
          </w:p>
        </w:tc>
        <w:tc>
          <w:tcPr>
            <w:tcW w:w="421" w:type="pct"/>
            <w:shd w:val="clear" w:color="auto" w:fill="auto"/>
            <w:vAlign w:val="center"/>
            <w:hideMark/>
          </w:tcPr>
          <w:p w14:paraId="145D324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KC012</w:t>
            </w:r>
          </w:p>
        </w:tc>
        <w:tc>
          <w:tcPr>
            <w:tcW w:w="223" w:type="pct"/>
            <w:shd w:val="clear" w:color="auto" w:fill="auto"/>
            <w:vAlign w:val="center"/>
            <w:hideMark/>
          </w:tcPr>
          <w:p w14:paraId="565EC527"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07" w:type="pct"/>
            <w:shd w:val="clear" w:color="auto" w:fill="auto"/>
            <w:vAlign w:val="center"/>
            <w:hideMark/>
          </w:tcPr>
          <w:p w14:paraId="0CBE509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C25BDF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531" w:type="pct"/>
            <w:shd w:val="clear" w:color="auto" w:fill="auto"/>
            <w:vAlign w:val="center"/>
            <w:hideMark/>
          </w:tcPr>
          <w:p w14:paraId="4EF681A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61D8CF7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26</w:t>
            </w:r>
          </w:p>
        </w:tc>
        <w:tc>
          <w:tcPr>
            <w:tcW w:w="416" w:type="pct"/>
            <w:shd w:val="clear" w:color="auto" w:fill="auto"/>
            <w:vAlign w:val="center"/>
            <w:hideMark/>
          </w:tcPr>
          <w:p w14:paraId="559CD6D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KE012</w:t>
            </w:r>
          </w:p>
        </w:tc>
        <w:tc>
          <w:tcPr>
            <w:tcW w:w="223" w:type="pct"/>
            <w:shd w:val="clear" w:color="auto" w:fill="auto"/>
            <w:vAlign w:val="center"/>
            <w:hideMark/>
          </w:tcPr>
          <w:p w14:paraId="7CEB97B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31" w:type="pct"/>
            <w:shd w:val="clear" w:color="auto" w:fill="auto"/>
            <w:vAlign w:val="center"/>
            <w:hideMark/>
          </w:tcPr>
          <w:p w14:paraId="7527AFC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0E903C6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4E6997F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43F82EE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31</w:t>
            </w:r>
          </w:p>
        </w:tc>
      </w:tr>
      <w:tr w:rsidR="00657758" w:rsidRPr="00F04BCB" w14:paraId="28BB41E7" w14:textId="77777777" w:rsidTr="00A919D9">
        <w:trPr>
          <w:trHeight w:val="20"/>
        </w:trPr>
        <w:tc>
          <w:tcPr>
            <w:tcW w:w="204" w:type="pct"/>
            <w:shd w:val="clear" w:color="auto" w:fill="auto"/>
            <w:vAlign w:val="center"/>
            <w:hideMark/>
          </w:tcPr>
          <w:p w14:paraId="51D562D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13</w:t>
            </w:r>
          </w:p>
        </w:tc>
        <w:tc>
          <w:tcPr>
            <w:tcW w:w="421" w:type="pct"/>
            <w:shd w:val="clear" w:color="auto" w:fill="auto"/>
            <w:vAlign w:val="center"/>
            <w:hideMark/>
          </w:tcPr>
          <w:p w14:paraId="023E96A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KC013</w:t>
            </w:r>
          </w:p>
        </w:tc>
        <w:tc>
          <w:tcPr>
            <w:tcW w:w="223" w:type="pct"/>
            <w:shd w:val="clear" w:color="auto" w:fill="auto"/>
            <w:vAlign w:val="center"/>
            <w:hideMark/>
          </w:tcPr>
          <w:p w14:paraId="36251F8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07" w:type="pct"/>
            <w:shd w:val="clear" w:color="auto" w:fill="auto"/>
            <w:vAlign w:val="center"/>
            <w:hideMark/>
          </w:tcPr>
          <w:p w14:paraId="4937B97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79D1F96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84</w:t>
            </w:r>
          </w:p>
        </w:tc>
        <w:tc>
          <w:tcPr>
            <w:tcW w:w="531" w:type="pct"/>
            <w:shd w:val="clear" w:color="auto" w:fill="auto"/>
            <w:vAlign w:val="center"/>
            <w:hideMark/>
          </w:tcPr>
          <w:p w14:paraId="07596D4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0CC1679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31</w:t>
            </w:r>
          </w:p>
        </w:tc>
        <w:tc>
          <w:tcPr>
            <w:tcW w:w="416" w:type="pct"/>
            <w:shd w:val="clear" w:color="auto" w:fill="auto"/>
            <w:vAlign w:val="center"/>
            <w:hideMark/>
          </w:tcPr>
          <w:p w14:paraId="72B044A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KE013</w:t>
            </w:r>
          </w:p>
        </w:tc>
        <w:tc>
          <w:tcPr>
            <w:tcW w:w="223" w:type="pct"/>
            <w:shd w:val="clear" w:color="auto" w:fill="auto"/>
            <w:vAlign w:val="center"/>
            <w:hideMark/>
          </w:tcPr>
          <w:p w14:paraId="6F45AB7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31" w:type="pct"/>
            <w:shd w:val="clear" w:color="auto" w:fill="auto"/>
            <w:vAlign w:val="center"/>
            <w:hideMark/>
          </w:tcPr>
          <w:p w14:paraId="5ED0632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B7998E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88</w:t>
            </w:r>
          </w:p>
        </w:tc>
        <w:tc>
          <w:tcPr>
            <w:tcW w:w="531" w:type="pct"/>
            <w:shd w:val="clear" w:color="auto" w:fill="auto"/>
            <w:vAlign w:val="center"/>
            <w:hideMark/>
          </w:tcPr>
          <w:p w14:paraId="02ECA54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4B8E2F5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36</w:t>
            </w:r>
          </w:p>
        </w:tc>
      </w:tr>
      <w:tr w:rsidR="00657758" w:rsidRPr="00F04BCB" w14:paraId="58359619" w14:textId="77777777" w:rsidTr="00A919D9">
        <w:trPr>
          <w:trHeight w:val="20"/>
        </w:trPr>
        <w:tc>
          <w:tcPr>
            <w:tcW w:w="204" w:type="pct"/>
            <w:shd w:val="clear" w:color="auto" w:fill="auto"/>
            <w:vAlign w:val="center"/>
            <w:hideMark/>
          </w:tcPr>
          <w:p w14:paraId="32DBF9D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14</w:t>
            </w:r>
          </w:p>
        </w:tc>
        <w:tc>
          <w:tcPr>
            <w:tcW w:w="421" w:type="pct"/>
            <w:shd w:val="clear" w:color="auto" w:fill="auto"/>
            <w:vAlign w:val="center"/>
            <w:hideMark/>
          </w:tcPr>
          <w:p w14:paraId="3C0D369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KC014</w:t>
            </w:r>
          </w:p>
        </w:tc>
        <w:tc>
          <w:tcPr>
            <w:tcW w:w="223" w:type="pct"/>
            <w:shd w:val="clear" w:color="auto" w:fill="auto"/>
            <w:vAlign w:val="center"/>
            <w:hideMark/>
          </w:tcPr>
          <w:p w14:paraId="61F3947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52</w:t>
            </w:r>
          </w:p>
        </w:tc>
        <w:tc>
          <w:tcPr>
            <w:tcW w:w="607" w:type="pct"/>
            <w:shd w:val="clear" w:color="auto" w:fill="auto"/>
            <w:vAlign w:val="center"/>
            <w:hideMark/>
          </w:tcPr>
          <w:p w14:paraId="5892BA9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100D499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531" w:type="pct"/>
            <w:shd w:val="clear" w:color="auto" w:fill="auto"/>
            <w:vAlign w:val="center"/>
            <w:hideMark/>
          </w:tcPr>
          <w:p w14:paraId="68CDD13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3ADF37B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31</w:t>
            </w:r>
          </w:p>
        </w:tc>
        <w:tc>
          <w:tcPr>
            <w:tcW w:w="416" w:type="pct"/>
            <w:shd w:val="clear" w:color="auto" w:fill="auto"/>
            <w:vAlign w:val="center"/>
            <w:hideMark/>
          </w:tcPr>
          <w:p w14:paraId="206A3FE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KE014</w:t>
            </w:r>
          </w:p>
        </w:tc>
        <w:tc>
          <w:tcPr>
            <w:tcW w:w="223" w:type="pct"/>
            <w:shd w:val="clear" w:color="auto" w:fill="auto"/>
            <w:vAlign w:val="center"/>
            <w:hideMark/>
          </w:tcPr>
          <w:p w14:paraId="2723410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0E81E8B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28CA233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6DB5507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FDDBA01"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38</w:t>
            </w:r>
          </w:p>
        </w:tc>
      </w:tr>
      <w:tr w:rsidR="00657758" w:rsidRPr="00F04BCB" w14:paraId="0F325682" w14:textId="77777777" w:rsidTr="00A919D9">
        <w:trPr>
          <w:trHeight w:val="20"/>
        </w:trPr>
        <w:tc>
          <w:tcPr>
            <w:tcW w:w="204" w:type="pct"/>
            <w:shd w:val="clear" w:color="auto" w:fill="auto"/>
            <w:vAlign w:val="center"/>
            <w:hideMark/>
          </w:tcPr>
          <w:p w14:paraId="1ACC1FD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15</w:t>
            </w:r>
          </w:p>
        </w:tc>
        <w:tc>
          <w:tcPr>
            <w:tcW w:w="421" w:type="pct"/>
            <w:shd w:val="clear" w:color="auto" w:fill="auto"/>
            <w:vAlign w:val="center"/>
            <w:hideMark/>
          </w:tcPr>
          <w:p w14:paraId="23EE3E0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KC015</w:t>
            </w:r>
          </w:p>
        </w:tc>
        <w:tc>
          <w:tcPr>
            <w:tcW w:w="223" w:type="pct"/>
            <w:shd w:val="clear" w:color="auto" w:fill="auto"/>
            <w:vAlign w:val="center"/>
            <w:hideMark/>
          </w:tcPr>
          <w:p w14:paraId="05CE012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07" w:type="pct"/>
            <w:shd w:val="clear" w:color="auto" w:fill="auto"/>
            <w:vAlign w:val="center"/>
            <w:hideMark/>
          </w:tcPr>
          <w:p w14:paraId="4B0F565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2670164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531" w:type="pct"/>
            <w:shd w:val="clear" w:color="auto" w:fill="auto"/>
            <w:vAlign w:val="center"/>
            <w:hideMark/>
          </w:tcPr>
          <w:p w14:paraId="3513975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4BA257A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2E0A449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KE015</w:t>
            </w:r>
          </w:p>
        </w:tc>
        <w:tc>
          <w:tcPr>
            <w:tcW w:w="223" w:type="pct"/>
            <w:shd w:val="clear" w:color="auto" w:fill="auto"/>
            <w:vAlign w:val="center"/>
            <w:hideMark/>
          </w:tcPr>
          <w:p w14:paraId="5AF720C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55B1B27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1D19155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6655743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77583D3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35</w:t>
            </w:r>
          </w:p>
        </w:tc>
      </w:tr>
      <w:tr w:rsidR="00657758" w:rsidRPr="00F04BCB" w14:paraId="6AED5152" w14:textId="77777777" w:rsidTr="00A919D9">
        <w:trPr>
          <w:trHeight w:val="20"/>
        </w:trPr>
        <w:tc>
          <w:tcPr>
            <w:tcW w:w="204" w:type="pct"/>
            <w:shd w:val="clear" w:color="auto" w:fill="auto"/>
            <w:vAlign w:val="center"/>
            <w:hideMark/>
          </w:tcPr>
          <w:p w14:paraId="192D6AC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16</w:t>
            </w:r>
          </w:p>
        </w:tc>
        <w:tc>
          <w:tcPr>
            <w:tcW w:w="421" w:type="pct"/>
            <w:shd w:val="clear" w:color="auto" w:fill="auto"/>
            <w:vAlign w:val="center"/>
            <w:hideMark/>
          </w:tcPr>
          <w:p w14:paraId="7E654A6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KC016</w:t>
            </w:r>
          </w:p>
        </w:tc>
        <w:tc>
          <w:tcPr>
            <w:tcW w:w="223" w:type="pct"/>
            <w:shd w:val="clear" w:color="auto" w:fill="auto"/>
            <w:vAlign w:val="center"/>
            <w:hideMark/>
          </w:tcPr>
          <w:p w14:paraId="0EE5090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07" w:type="pct"/>
            <w:shd w:val="clear" w:color="auto" w:fill="auto"/>
            <w:vAlign w:val="center"/>
            <w:hideMark/>
          </w:tcPr>
          <w:p w14:paraId="0398D5E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195379E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327965F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7649B20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33</w:t>
            </w:r>
          </w:p>
        </w:tc>
        <w:tc>
          <w:tcPr>
            <w:tcW w:w="416" w:type="pct"/>
            <w:shd w:val="clear" w:color="auto" w:fill="auto"/>
            <w:vAlign w:val="center"/>
            <w:hideMark/>
          </w:tcPr>
          <w:p w14:paraId="043EEB8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KE016</w:t>
            </w:r>
          </w:p>
        </w:tc>
        <w:tc>
          <w:tcPr>
            <w:tcW w:w="223" w:type="pct"/>
            <w:shd w:val="clear" w:color="auto" w:fill="auto"/>
            <w:vAlign w:val="center"/>
            <w:hideMark/>
          </w:tcPr>
          <w:p w14:paraId="7CDEEDD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31" w:type="pct"/>
            <w:shd w:val="clear" w:color="auto" w:fill="auto"/>
            <w:vAlign w:val="center"/>
            <w:hideMark/>
          </w:tcPr>
          <w:p w14:paraId="0F58243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4372C97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88</w:t>
            </w:r>
          </w:p>
        </w:tc>
        <w:tc>
          <w:tcPr>
            <w:tcW w:w="531" w:type="pct"/>
            <w:shd w:val="clear" w:color="auto" w:fill="auto"/>
            <w:vAlign w:val="center"/>
            <w:hideMark/>
          </w:tcPr>
          <w:p w14:paraId="25A7D8D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333748B7"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36</w:t>
            </w:r>
          </w:p>
        </w:tc>
      </w:tr>
      <w:tr w:rsidR="00657758" w:rsidRPr="00F04BCB" w14:paraId="6A96A5B6" w14:textId="77777777" w:rsidTr="00A919D9">
        <w:trPr>
          <w:trHeight w:val="20"/>
        </w:trPr>
        <w:tc>
          <w:tcPr>
            <w:tcW w:w="204" w:type="pct"/>
            <w:shd w:val="clear" w:color="auto" w:fill="auto"/>
            <w:vAlign w:val="center"/>
            <w:hideMark/>
          </w:tcPr>
          <w:p w14:paraId="2D55A38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17</w:t>
            </w:r>
          </w:p>
        </w:tc>
        <w:tc>
          <w:tcPr>
            <w:tcW w:w="421" w:type="pct"/>
            <w:shd w:val="clear" w:color="auto" w:fill="auto"/>
            <w:vAlign w:val="center"/>
            <w:hideMark/>
          </w:tcPr>
          <w:p w14:paraId="496EA1A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KC017</w:t>
            </w:r>
          </w:p>
        </w:tc>
        <w:tc>
          <w:tcPr>
            <w:tcW w:w="223" w:type="pct"/>
            <w:shd w:val="clear" w:color="auto" w:fill="auto"/>
            <w:vAlign w:val="center"/>
            <w:hideMark/>
          </w:tcPr>
          <w:p w14:paraId="343C149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07" w:type="pct"/>
            <w:shd w:val="clear" w:color="auto" w:fill="auto"/>
            <w:vAlign w:val="center"/>
            <w:hideMark/>
          </w:tcPr>
          <w:p w14:paraId="7FEF33B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16A07A5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84</w:t>
            </w:r>
          </w:p>
        </w:tc>
        <w:tc>
          <w:tcPr>
            <w:tcW w:w="531" w:type="pct"/>
            <w:shd w:val="clear" w:color="auto" w:fill="auto"/>
            <w:vAlign w:val="center"/>
            <w:hideMark/>
          </w:tcPr>
          <w:p w14:paraId="2581C9D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7F2961C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7199B26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KE017</w:t>
            </w:r>
          </w:p>
        </w:tc>
        <w:tc>
          <w:tcPr>
            <w:tcW w:w="223" w:type="pct"/>
            <w:shd w:val="clear" w:color="auto" w:fill="auto"/>
            <w:vAlign w:val="center"/>
            <w:hideMark/>
          </w:tcPr>
          <w:p w14:paraId="305D73B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0C2D98D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4C4D23A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465DBCA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151BE7C1"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39</w:t>
            </w:r>
          </w:p>
        </w:tc>
      </w:tr>
      <w:tr w:rsidR="00657758" w:rsidRPr="00F04BCB" w14:paraId="635DF640" w14:textId="77777777" w:rsidTr="00A919D9">
        <w:trPr>
          <w:trHeight w:val="20"/>
        </w:trPr>
        <w:tc>
          <w:tcPr>
            <w:tcW w:w="204" w:type="pct"/>
            <w:shd w:val="clear" w:color="auto" w:fill="auto"/>
            <w:vAlign w:val="center"/>
            <w:hideMark/>
          </w:tcPr>
          <w:p w14:paraId="306025B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18</w:t>
            </w:r>
          </w:p>
        </w:tc>
        <w:tc>
          <w:tcPr>
            <w:tcW w:w="421" w:type="pct"/>
            <w:shd w:val="clear" w:color="auto" w:fill="auto"/>
            <w:vAlign w:val="center"/>
            <w:hideMark/>
          </w:tcPr>
          <w:p w14:paraId="739394D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KC018</w:t>
            </w:r>
          </w:p>
        </w:tc>
        <w:tc>
          <w:tcPr>
            <w:tcW w:w="223" w:type="pct"/>
            <w:shd w:val="clear" w:color="auto" w:fill="auto"/>
            <w:vAlign w:val="center"/>
            <w:hideMark/>
          </w:tcPr>
          <w:p w14:paraId="7FC251F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07" w:type="pct"/>
            <w:shd w:val="clear" w:color="auto" w:fill="auto"/>
            <w:vAlign w:val="center"/>
            <w:hideMark/>
          </w:tcPr>
          <w:p w14:paraId="5CCEC0B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02C382C0"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531" w:type="pct"/>
            <w:shd w:val="clear" w:color="auto" w:fill="auto"/>
            <w:vAlign w:val="center"/>
            <w:hideMark/>
          </w:tcPr>
          <w:p w14:paraId="217BAC8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2097B54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26</w:t>
            </w:r>
          </w:p>
        </w:tc>
        <w:tc>
          <w:tcPr>
            <w:tcW w:w="416" w:type="pct"/>
            <w:shd w:val="clear" w:color="auto" w:fill="auto"/>
            <w:vAlign w:val="center"/>
            <w:hideMark/>
          </w:tcPr>
          <w:p w14:paraId="77115E2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KE018</w:t>
            </w:r>
          </w:p>
        </w:tc>
        <w:tc>
          <w:tcPr>
            <w:tcW w:w="223" w:type="pct"/>
            <w:shd w:val="clear" w:color="auto" w:fill="auto"/>
            <w:vAlign w:val="center"/>
            <w:hideMark/>
          </w:tcPr>
          <w:p w14:paraId="7055A1F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52</w:t>
            </w:r>
          </w:p>
        </w:tc>
        <w:tc>
          <w:tcPr>
            <w:tcW w:w="631" w:type="pct"/>
            <w:shd w:val="clear" w:color="auto" w:fill="auto"/>
            <w:vAlign w:val="center"/>
            <w:hideMark/>
          </w:tcPr>
          <w:p w14:paraId="203413C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08E8251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531" w:type="pct"/>
            <w:shd w:val="clear" w:color="auto" w:fill="auto"/>
            <w:vAlign w:val="center"/>
            <w:hideMark/>
          </w:tcPr>
          <w:p w14:paraId="4CE3D51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B72EF9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37</w:t>
            </w:r>
          </w:p>
        </w:tc>
      </w:tr>
      <w:tr w:rsidR="00657758" w:rsidRPr="00F04BCB" w14:paraId="316CE575" w14:textId="77777777" w:rsidTr="00A919D9">
        <w:trPr>
          <w:trHeight w:val="20"/>
        </w:trPr>
        <w:tc>
          <w:tcPr>
            <w:tcW w:w="204" w:type="pct"/>
            <w:shd w:val="clear" w:color="auto" w:fill="auto"/>
            <w:vAlign w:val="center"/>
            <w:hideMark/>
          </w:tcPr>
          <w:p w14:paraId="26BCEE4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19</w:t>
            </w:r>
          </w:p>
        </w:tc>
        <w:tc>
          <w:tcPr>
            <w:tcW w:w="421" w:type="pct"/>
            <w:shd w:val="clear" w:color="auto" w:fill="auto"/>
            <w:vAlign w:val="center"/>
            <w:hideMark/>
          </w:tcPr>
          <w:p w14:paraId="390D413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KC019</w:t>
            </w:r>
          </w:p>
        </w:tc>
        <w:tc>
          <w:tcPr>
            <w:tcW w:w="223" w:type="pct"/>
            <w:shd w:val="clear" w:color="auto" w:fill="auto"/>
            <w:vAlign w:val="center"/>
            <w:hideMark/>
          </w:tcPr>
          <w:p w14:paraId="4C8C337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07" w:type="pct"/>
            <w:shd w:val="clear" w:color="auto" w:fill="auto"/>
            <w:vAlign w:val="center"/>
            <w:hideMark/>
          </w:tcPr>
          <w:p w14:paraId="399E936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13899AF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531" w:type="pct"/>
            <w:shd w:val="clear" w:color="auto" w:fill="auto"/>
            <w:vAlign w:val="center"/>
            <w:hideMark/>
          </w:tcPr>
          <w:p w14:paraId="210B4A6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493131B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7F4E434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KE019</w:t>
            </w:r>
          </w:p>
        </w:tc>
        <w:tc>
          <w:tcPr>
            <w:tcW w:w="223" w:type="pct"/>
            <w:shd w:val="clear" w:color="auto" w:fill="auto"/>
            <w:vAlign w:val="center"/>
            <w:hideMark/>
          </w:tcPr>
          <w:p w14:paraId="7878D5C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4EAE60C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12C292C6"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4D85746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13D0197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38</w:t>
            </w:r>
          </w:p>
        </w:tc>
      </w:tr>
      <w:tr w:rsidR="00657758" w:rsidRPr="00F04BCB" w14:paraId="44E445CA" w14:textId="77777777" w:rsidTr="00A919D9">
        <w:trPr>
          <w:trHeight w:val="20"/>
        </w:trPr>
        <w:tc>
          <w:tcPr>
            <w:tcW w:w="204" w:type="pct"/>
            <w:shd w:val="clear" w:color="auto" w:fill="auto"/>
            <w:vAlign w:val="center"/>
            <w:hideMark/>
          </w:tcPr>
          <w:p w14:paraId="39AB987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20</w:t>
            </w:r>
          </w:p>
        </w:tc>
        <w:tc>
          <w:tcPr>
            <w:tcW w:w="421" w:type="pct"/>
            <w:shd w:val="clear" w:color="auto" w:fill="auto"/>
            <w:vAlign w:val="center"/>
            <w:hideMark/>
          </w:tcPr>
          <w:p w14:paraId="0703DFD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KC020</w:t>
            </w:r>
          </w:p>
        </w:tc>
        <w:tc>
          <w:tcPr>
            <w:tcW w:w="223" w:type="pct"/>
            <w:shd w:val="clear" w:color="auto" w:fill="auto"/>
            <w:vAlign w:val="center"/>
            <w:hideMark/>
          </w:tcPr>
          <w:p w14:paraId="3AAF558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607" w:type="pct"/>
            <w:shd w:val="clear" w:color="auto" w:fill="auto"/>
            <w:vAlign w:val="center"/>
            <w:hideMark/>
          </w:tcPr>
          <w:p w14:paraId="73712A1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576936A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7A61C32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1389D63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29</w:t>
            </w:r>
          </w:p>
        </w:tc>
        <w:tc>
          <w:tcPr>
            <w:tcW w:w="416" w:type="pct"/>
            <w:shd w:val="clear" w:color="auto" w:fill="auto"/>
            <w:vAlign w:val="center"/>
            <w:hideMark/>
          </w:tcPr>
          <w:p w14:paraId="29EBC47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KE020</w:t>
            </w:r>
          </w:p>
        </w:tc>
        <w:tc>
          <w:tcPr>
            <w:tcW w:w="223" w:type="pct"/>
            <w:shd w:val="clear" w:color="auto" w:fill="auto"/>
            <w:vAlign w:val="center"/>
            <w:hideMark/>
          </w:tcPr>
          <w:p w14:paraId="54DBC8F7"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0EB9822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7DC1C9A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0E622F8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67C67E3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39</w:t>
            </w:r>
          </w:p>
        </w:tc>
      </w:tr>
      <w:tr w:rsidR="00657758" w:rsidRPr="00F04BCB" w14:paraId="0AB4A931" w14:textId="77777777" w:rsidTr="00A919D9">
        <w:trPr>
          <w:trHeight w:val="20"/>
        </w:trPr>
        <w:tc>
          <w:tcPr>
            <w:tcW w:w="204" w:type="pct"/>
            <w:shd w:val="clear" w:color="auto" w:fill="auto"/>
            <w:vAlign w:val="center"/>
            <w:hideMark/>
          </w:tcPr>
          <w:p w14:paraId="0456395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21</w:t>
            </w:r>
          </w:p>
        </w:tc>
        <w:tc>
          <w:tcPr>
            <w:tcW w:w="421" w:type="pct"/>
            <w:shd w:val="clear" w:color="auto" w:fill="auto"/>
            <w:vAlign w:val="center"/>
            <w:hideMark/>
          </w:tcPr>
          <w:p w14:paraId="7AE37C9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KC021</w:t>
            </w:r>
          </w:p>
        </w:tc>
        <w:tc>
          <w:tcPr>
            <w:tcW w:w="223" w:type="pct"/>
            <w:shd w:val="clear" w:color="auto" w:fill="auto"/>
            <w:vAlign w:val="center"/>
            <w:hideMark/>
          </w:tcPr>
          <w:p w14:paraId="042FF54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60</w:t>
            </w:r>
          </w:p>
        </w:tc>
        <w:tc>
          <w:tcPr>
            <w:tcW w:w="607" w:type="pct"/>
            <w:shd w:val="clear" w:color="auto" w:fill="auto"/>
            <w:vAlign w:val="center"/>
            <w:hideMark/>
          </w:tcPr>
          <w:p w14:paraId="3EE1ED8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C621F1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531" w:type="pct"/>
            <w:shd w:val="clear" w:color="auto" w:fill="auto"/>
            <w:vAlign w:val="center"/>
            <w:hideMark/>
          </w:tcPr>
          <w:p w14:paraId="5B50C24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4438F0E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29</w:t>
            </w:r>
          </w:p>
        </w:tc>
        <w:tc>
          <w:tcPr>
            <w:tcW w:w="416" w:type="pct"/>
            <w:shd w:val="clear" w:color="auto" w:fill="auto"/>
            <w:vAlign w:val="center"/>
            <w:hideMark/>
          </w:tcPr>
          <w:p w14:paraId="577FD8F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KE021</w:t>
            </w:r>
          </w:p>
        </w:tc>
        <w:tc>
          <w:tcPr>
            <w:tcW w:w="223" w:type="pct"/>
            <w:shd w:val="clear" w:color="auto" w:fill="auto"/>
            <w:vAlign w:val="center"/>
            <w:hideMark/>
          </w:tcPr>
          <w:p w14:paraId="5EB26067"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7C293AD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54C41C4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027CE01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0BAD196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35</w:t>
            </w:r>
          </w:p>
        </w:tc>
      </w:tr>
      <w:tr w:rsidR="00657758" w:rsidRPr="00F04BCB" w14:paraId="2D618B38" w14:textId="77777777" w:rsidTr="00A919D9">
        <w:trPr>
          <w:trHeight w:val="20"/>
        </w:trPr>
        <w:tc>
          <w:tcPr>
            <w:tcW w:w="204" w:type="pct"/>
            <w:shd w:val="clear" w:color="auto" w:fill="auto"/>
            <w:vAlign w:val="center"/>
            <w:hideMark/>
          </w:tcPr>
          <w:p w14:paraId="4FCB715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22</w:t>
            </w:r>
          </w:p>
        </w:tc>
        <w:tc>
          <w:tcPr>
            <w:tcW w:w="421" w:type="pct"/>
            <w:shd w:val="clear" w:color="auto" w:fill="auto"/>
            <w:vAlign w:val="center"/>
            <w:hideMark/>
          </w:tcPr>
          <w:p w14:paraId="4AC707A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KC022</w:t>
            </w:r>
          </w:p>
        </w:tc>
        <w:tc>
          <w:tcPr>
            <w:tcW w:w="223" w:type="pct"/>
            <w:shd w:val="clear" w:color="auto" w:fill="auto"/>
            <w:vAlign w:val="center"/>
            <w:hideMark/>
          </w:tcPr>
          <w:p w14:paraId="507E1CD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607" w:type="pct"/>
            <w:shd w:val="clear" w:color="auto" w:fill="auto"/>
            <w:vAlign w:val="center"/>
            <w:hideMark/>
          </w:tcPr>
          <w:p w14:paraId="112619C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7DB8032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175D751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7761B45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7A4F73C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KE022</w:t>
            </w:r>
          </w:p>
        </w:tc>
        <w:tc>
          <w:tcPr>
            <w:tcW w:w="223" w:type="pct"/>
            <w:shd w:val="clear" w:color="auto" w:fill="auto"/>
            <w:vAlign w:val="center"/>
            <w:hideMark/>
          </w:tcPr>
          <w:p w14:paraId="55193F9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631" w:type="pct"/>
            <w:shd w:val="clear" w:color="auto" w:fill="auto"/>
            <w:vAlign w:val="center"/>
            <w:hideMark/>
          </w:tcPr>
          <w:p w14:paraId="44A90A1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23F457A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96</w:t>
            </w:r>
          </w:p>
        </w:tc>
        <w:tc>
          <w:tcPr>
            <w:tcW w:w="531" w:type="pct"/>
            <w:shd w:val="clear" w:color="auto" w:fill="auto"/>
            <w:vAlign w:val="center"/>
            <w:hideMark/>
          </w:tcPr>
          <w:p w14:paraId="6FD3E9A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2FB77DC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40</w:t>
            </w:r>
          </w:p>
        </w:tc>
      </w:tr>
      <w:tr w:rsidR="00657758" w:rsidRPr="00F04BCB" w14:paraId="11CE6BFE" w14:textId="77777777" w:rsidTr="00A919D9">
        <w:trPr>
          <w:trHeight w:val="20"/>
        </w:trPr>
        <w:tc>
          <w:tcPr>
            <w:tcW w:w="204" w:type="pct"/>
            <w:shd w:val="clear" w:color="auto" w:fill="auto"/>
            <w:vAlign w:val="center"/>
            <w:hideMark/>
          </w:tcPr>
          <w:p w14:paraId="1226BF3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23</w:t>
            </w:r>
          </w:p>
        </w:tc>
        <w:tc>
          <w:tcPr>
            <w:tcW w:w="421" w:type="pct"/>
            <w:shd w:val="clear" w:color="auto" w:fill="auto"/>
            <w:vAlign w:val="center"/>
            <w:hideMark/>
          </w:tcPr>
          <w:p w14:paraId="7382224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KC023</w:t>
            </w:r>
          </w:p>
        </w:tc>
        <w:tc>
          <w:tcPr>
            <w:tcW w:w="223" w:type="pct"/>
            <w:shd w:val="clear" w:color="auto" w:fill="auto"/>
            <w:vAlign w:val="center"/>
            <w:hideMark/>
          </w:tcPr>
          <w:p w14:paraId="6268F4D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607" w:type="pct"/>
            <w:shd w:val="clear" w:color="auto" w:fill="auto"/>
            <w:vAlign w:val="center"/>
            <w:hideMark/>
          </w:tcPr>
          <w:p w14:paraId="6F851AF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6069620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80</w:t>
            </w:r>
          </w:p>
        </w:tc>
        <w:tc>
          <w:tcPr>
            <w:tcW w:w="531" w:type="pct"/>
            <w:shd w:val="clear" w:color="auto" w:fill="auto"/>
            <w:vAlign w:val="center"/>
            <w:hideMark/>
          </w:tcPr>
          <w:p w14:paraId="45E2AC2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23F2B5C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29</w:t>
            </w:r>
          </w:p>
        </w:tc>
        <w:tc>
          <w:tcPr>
            <w:tcW w:w="416" w:type="pct"/>
            <w:shd w:val="clear" w:color="auto" w:fill="auto"/>
            <w:vAlign w:val="center"/>
            <w:hideMark/>
          </w:tcPr>
          <w:p w14:paraId="313343F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KE023</w:t>
            </w:r>
          </w:p>
        </w:tc>
        <w:tc>
          <w:tcPr>
            <w:tcW w:w="223" w:type="pct"/>
            <w:shd w:val="clear" w:color="auto" w:fill="auto"/>
            <w:vAlign w:val="center"/>
            <w:hideMark/>
          </w:tcPr>
          <w:p w14:paraId="16C343EF"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631" w:type="pct"/>
            <w:shd w:val="clear" w:color="auto" w:fill="auto"/>
            <w:vAlign w:val="center"/>
            <w:hideMark/>
          </w:tcPr>
          <w:p w14:paraId="5C11DC3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3439691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92</w:t>
            </w:r>
          </w:p>
        </w:tc>
        <w:tc>
          <w:tcPr>
            <w:tcW w:w="531" w:type="pct"/>
            <w:shd w:val="clear" w:color="auto" w:fill="auto"/>
            <w:vAlign w:val="center"/>
            <w:hideMark/>
          </w:tcPr>
          <w:p w14:paraId="19818C0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19E56E8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33</w:t>
            </w:r>
          </w:p>
        </w:tc>
      </w:tr>
      <w:tr w:rsidR="00657758" w:rsidRPr="00F04BCB" w14:paraId="45BE1CE2" w14:textId="77777777" w:rsidTr="00A919D9">
        <w:trPr>
          <w:trHeight w:val="20"/>
        </w:trPr>
        <w:tc>
          <w:tcPr>
            <w:tcW w:w="204" w:type="pct"/>
            <w:shd w:val="clear" w:color="auto" w:fill="auto"/>
            <w:vAlign w:val="center"/>
            <w:hideMark/>
          </w:tcPr>
          <w:p w14:paraId="3711AA2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24</w:t>
            </w:r>
          </w:p>
        </w:tc>
        <w:tc>
          <w:tcPr>
            <w:tcW w:w="421" w:type="pct"/>
            <w:shd w:val="clear" w:color="auto" w:fill="auto"/>
            <w:vAlign w:val="center"/>
            <w:hideMark/>
          </w:tcPr>
          <w:p w14:paraId="3BBA049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KC024</w:t>
            </w:r>
          </w:p>
        </w:tc>
        <w:tc>
          <w:tcPr>
            <w:tcW w:w="223" w:type="pct"/>
            <w:shd w:val="clear" w:color="auto" w:fill="auto"/>
            <w:vAlign w:val="center"/>
            <w:hideMark/>
          </w:tcPr>
          <w:p w14:paraId="6A5008C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07" w:type="pct"/>
            <w:shd w:val="clear" w:color="auto" w:fill="auto"/>
            <w:vAlign w:val="center"/>
            <w:hideMark/>
          </w:tcPr>
          <w:p w14:paraId="1B6E6D6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668B6F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531" w:type="pct"/>
            <w:shd w:val="clear" w:color="auto" w:fill="auto"/>
            <w:vAlign w:val="center"/>
            <w:hideMark/>
          </w:tcPr>
          <w:p w14:paraId="2A40807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078E3C5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32</w:t>
            </w:r>
          </w:p>
        </w:tc>
        <w:tc>
          <w:tcPr>
            <w:tcW w:w="416" w:type="pct"/>
            <w:shd w:val="clear" w:color="auto" w:fill="auto"/>
            <w:vAlign w:val="center"/>
            <w:hideMark/>
          </w:tcPr>
          <w:p w14:paraId="76AE866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KE024</w:t>
            </w:r>
          </w:p>
        </w:tc>
        <w:tc>
          <w:tcPr>
            <w:tcW w:w="223" w:type="pct"/>
            <w:shd w:val="clear" w:color="auto" w:fill="auto"/>
            <w:vAlign w:val="center"/>
            <w:hideMark/>
          </w:tcPr>
          <w:p w14:paraId="2067670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31" w:type="pct"/>
            <w:shd w:val="clear" w:color="auto" w:fill="auto"/>
            <w:vAlign w:val="center"/>
            <w:hideMark/>
          </w:tcPr>
          <w:p w14:paraId="39E92FC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41DA6E6F"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88</w:t>
            </w:r>
          </w:p>
        </w:tc>
        <w:tc>
          <w:tcPr>
            <w:tcW w:w="531" w:type="pct"/>
            <w:shd w:val="clear" w:color="auto" w:fill="auto"/>
            <w:vAlign w:val="center"/>
            <w:hideMark/>
          </w:tcPr>
          <w:p w14:paraId="73CB784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FD33C5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41</w:t>
            </w:r>
          </w:p>
        </w:tc>
      </w:tr>
      <w:tr w:rsidR="00657758" w:rsidRPr="00F04BCB" w14:paraId="329F521D" w14:textId="77777777" w:rsidTr="00A919D9">
        <w:trPr>
          <w:trHeight w:val="20"/>
        </w:trPr>
        <w:tc>
          <w:tcPr>
            <w:tcW w:w="204" w:type="pct"/>
            <w:shd w:val="clear" w:color="auto" w:fill="auto"/>
            <w:vAlign w:val="center"/>
            <w:hideMark/>
          </w:tcPr>
          <w:p w14:paraId="2966F70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25</w:t>
            </w:r>
          </w:p>
        </w:tc>
        <w:tc>
          <w:tcPr>
            <w:tcW w:w="421" w:type="pct"/>
            <w:shd w:val="clear" w:color="auto" w:fill="auto"/>
            <w:vAlign w:val="center"/>
            <w:hideMark/>
          </w:tcPr>
          <w:p w14:paraId="6E20653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KC025</w:t>
            </w:r>
          </w:p>
        </w:tc>
        <w:tc>
          <w:tcPr>
            <w:tcW w:w="223" w:type="pct"/>
            <w:shd w:val="clear" w:color="auto" w:fill="auto"/>
            <w:vAlign w:val="center"/>
            <w:hideMark/>
          </w:tcPr>
          <w:p w14:paraId="6BD8EC37"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07" w:type="pct"/>
            <w:shd w:val="clear" w:color="auto" w:fill="auto"/>
            <w:vAlign w:val="center"/>
            <w:hideMark/>
          </w:tcPr>
          <w:p w14:paraId="7BEADB0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BE0E49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60</w:t>
            </w:r>
          </w:p>
        </w:tc>
        <w:tc>
          <w:tcPr>
            <w:tcW w:w="531" w:type="pct"/>
            <w:shd w:val="clear" w:color="auto" w:fill="auto"/>
            <w:vAlign w:val="center"/>
            <w:hideMark/>
          </w:tcPr>
          <w:p w14:paraId="7DAF7C3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503CCC0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28</w:t>
            </w:r>
          </w:p>
        </w:tc>
        <w:tc>
          <w:tcPr>
            <w:tcW w:w="416" w:type="pct"/>
            <w:shd w:val="clear" w:color="auto" w:fill="auto"/>
            <w:vAlign w:val="center"/>
            <w:hideMark/>
          </w:tcPr>
          <w:p w14:paraId="476B189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KE025</w:t>
            </w:r>
          </w:p>
        </w:tc>
        <w:tc>
          <w:tcPr>
            <w:tcW w:w="223" w:type="pct"/>
            <w:shd w:val="clear" w:color="auto" w:fill="auto"/>
            <w:vAlign w:val="center"/>
            <w:hideMark/>
          </w:tcPr>
          <w:p w14:paraId="729BCEC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52</w:t>
            </w:r>
          </w:p>
        </w:tc>
        <w:tc>
          <w:tcPr>
            <w:tcW w:w="631" w:type="pct"/>
            <w:shd w:val="clear" w:color="auto" w:fill="auto"/>
            <w:vAlign w:val="center"/>
            <w:hideMark/>
          </w:tcPr>
          <w:p w14:paraId="5E583AF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9DA5EF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4979BF4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EAD1F86"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36</w:t>
            </w:r>
          </w:p>
        </w:tc>
      </w:tr>
      <w:tr w:rsidR="00657758" w:rsidRPr="00F04BCB" w14:paraId="1E521A0B" w14:textId="77777777" w:rsidTr="00A919D9">
        <w:trPr>
          <w:trHeight w:val="20"/>
        </w:trPr>
        <w:tc>
          <w:tcPr>
            <w:tcW w:w="204" w:type="pct"/>
            <w:shd w:val="clear" w:color="auto" w:fill="auto"/>
            <w:vAlign w:val="center"/>
            <w:hideMark/>
          </w:tcPr>
          <w:p w14:paraId="251DF4B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26</w:t>
            </w:r>
          </w:p>
        </w:tc>
        <w:tc>
          <w:tcPr>
            <w:tcW w:w="421" w:type="pct"/>
            <w:shd w:val="clear" w:color="auto" w:fill="auto"/>
            <w:vAlign w:val="center"/>
            <w:hideMark/>
          </w:tcPr>
          <w:p w14:paraId="09428DB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KC026</w:t>
            </w:r>
          </w:p>
        </w:tc>
        <w:tc>
          <w:tcPr>
            <w:tcW w:w="223" w:type="pct"/>
            <w:shd w:val="clear" w:color="auto" w:fill="auto"/>
            <w:vAlign w:val="center"/>
            <w:hideMark/>
          </w:tcPr>
          <w:p w14:paraId="59446366"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07" w:type="pct"/>
            <w:shd w:val="clear" w:color="auto" w:fill="auto"/>
            <w:vAlign w:val="center"/>
            <w:hideMark/>
          </w:tcPr>
          <w:p w14:paraId="2FA634C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16442970"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60</w:t>
            </w:r>
          </w:p>
        </w:tc>
        <w:tc>
          <w:tcPr>
            <w:tcW w:w="531" w:type="pct"/>
            <w:shd w:val="clear" w:color="auto" w:fill="auto"/>
            <w:vAlign w:val="center"/>
            <w:hideMark/>
          </w:tcPr>
          <w:p w14:paraId="4FF6716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3C6A1DD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32</w:t>
            </w:r>
          </w:p>
        </w:tc>
        <w:tc>
          <w:tcPr>
            <w:tcW w:w="416" w:type="pct"/>
            <w:shd w:val="clear" w:color="auto" w:fill="auto"/>
            <w:vAlign w:val="center"/>
            <w:hideMark/>
          </w:tcPr>
          <w:p w14:paraId="4E089B2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KE026</w:t>
            </w:r>
          </w:p>
        </w:tc>
        <w:tc>
          <w:tcPr>
            <w:tcW w:w="223" w:type="pct"/>
            <w:shd w:val="clear" w:color="auto" w:fill="auto"/>
            <w:vAlign w:val="center"/>
            <w:hideMark/>
          </w:tcPr>
          <w:p w14:paraId="3B33ED6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31" w:type="pct"/>
            <w:shd w:val="clear" w:color="auto" w:fill="auto"/>
            <w:vAlign w:val="center"/>
            <w:hideMark/>
          </w:tcPr>
          <w:p w14:paraId="5228170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6709779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88</w:t>
            </w:r>
          </w:p>
        </w:tc>
        <w:tc>
          <w:tcPr>
            <w:tcW w:w="531" w:type="pct"/>
            <w:shd w:val="clear" w:color="auto" w:fill="auto"/>
            <w:vAlign w:val="center"/>
            <w:hideMark/>
          </w:tcPr>
          <w:p w14:paraId="713D86D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606BB02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41</w:t>
            </w:r>
          </w:p>
        </w:tc>
      </w:tr>
      <w:tr w:rsidR="00657758" w:rsidRPr="00F04BCB" w14:paraId="57B89A25" w14:textId="77777777" w:rsidTr="00A919D9">
        <w:trPr>
          <w:trHeight w:val="20"/>
        </w:trPr>
        <w:tc>
          <w:tcPr>
            <w:tcW w:w="204" w:type="pct"/>
            <w:shd w:val="clear" w:color="auto" w:fill="auto"/>
            <w:vAlign w:val="center"/>
            <w:hideMark/>
          </w:tcPr>
          <w:p w14:paraId="4EBDE93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27</w:t>
            </w:r>
          </w:p>
        </w:tc>
        <w:tc>
          <w:tcPr>
            <w:tcW w:w="421" w:type="pct"/>
            <w:shd w:val="clear" w:color="auto" w:fill="auto"/>
            <w:vAlign w:val="center"/>
            <w:hideMark/>
          </w:tcPr>
          <w:p w14:paraId="66A8DF4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KC027</w:t>
            </w:r>
          </w:p>
        </w:tc>
        <w:tc>
          <w:tcPr>
            <w:tcW w:w="223" w:type="pct"/>
            <w:shd w:val="clear" w:color="auto" w:fill="auto"/>
            <w:vAlign w:val="center"/>
            <w:hideMark/>
          </w:tcPr>
          <w:p w14:paraId="778ADA7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07" w:type="pct"/>
            <w:shd w:val="clear" w:color="auto" w:fill="auto"/>
            <w:vAlign w:val="center"/>
            <w:hideMark/>
          </w:tcPr>
          <w:p w14:paraId="24EC1D7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1133190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531" w:type="pct"/>
            <w:shd w:val="clear" w:color="auto" w:fill="auto"/>
            <w:vAlign w:val="center"/>
            <w:hideMark/>
          </w:tcPr>
          <w:p w14:paraId="7054D1C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00FF9E4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29</w:t>
            </w:r>
          </w:p>
        </w:tc>
        <w:tc>
          <w:tcPr>
            <w:tcW w:w="416" w:type="pct"/>
            <w:shd w:val="clear" w:color="auto" w:fill="auto"/>
            <w:vAlign w:val="center"/>
            <w:hideMark/>
          </w:tcPr>
          <w:p w14:paraId="6967B01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KE027</w:t>
            </w:r>
          </w:p>
        </w:tc>
        <w:tc>
          <w:tcPr>
            <w:tcW w:w="223" w:type="pct"/>
            <w:shd w:val="clear" w:color="auto" w:fill="auto"/>
            <w:vAlign w:val="center"/>
            <w:hideMark/>
          </w:tcPr>
          <w:p w14:paraId="49DAE880"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631" w:type="pct"/>
            <w:shd w:val="clear" w:color="auto" w:fill="auto"/>
            <w:vAlign w:val="center"/>
            <w:hideMark/>
          </w:tcPr>
          <w:p w14:paraId="6E1657C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6A317E7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92</w:t>
            </w:r>
          </w:p>
        </w:tc>
        <w:tc>
          <w:tcPr>
            <w:tcW w:w="531" w:type="pct"/>
            <w:shd w:val="clear" w:color="auto" w:fill="auto"/>
            <w:vAlign w:val="center"/>
            <w:hideMark/>
          </w:tcPr>
          <w:p w14:paraId="07CDCF7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7D9BA93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39</w:t>
            </w:r>
          </w:p>
        </w:tc>
      </w:tr>
      <w:tr w:rsidR="00657758" w:rsidRPr="00F04BCB" w14:paraId="4516D9AB" w14:textId="77777777" w:rsidTr="00A919D9">
        <w:trPr>
          <w:trHeight w:val="20"/>
        </w:trPr>
        <w:tc>
          <w:tcPr>
            <w:tcW w:w="204" w:type="pct"/>
            <w:shd w:val="clear" w:color="auto" w:fill="auto"/>
            <w:vAlign w:val="center"/>
            <w:hideMark/>
          </w:tcPr>
          <w:p w14:paraId="5FFE699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28</w:t>
            </w:r>
          </w:p>
        </w:tc>
        <w:tc>
          <w:tcPr>
            <w:tcW w:w="421" w:type="pct"/>
            <w:shd w:val="clear" w:color="auto" w:fill="auto"/>
            <w:vAlign w:val="center"/>
            <w:hideMark/>
          </w:tcPr>
          <w:p w14:paraId="3E24974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KC028</w:t>
            </w:r>
          </w:p>
        </w:tc>
        <w:tc>
          <w:tcPr>
            <w:tcW w:w="223" w:type="pct"/>
            <w:shd w:val="clear" w:color="auto" w:fill="auto"/>
            <w:vAlign w:val="center"/>
            <w:hideMark/>
          </w:tcPr>
          <w:p w14:paraId="1CCC29B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60</w:t>
            </w:r>
          </w:p>
        </w:tc>
        <w:tc>
          <w:tcPr>
            <w:tcW w:w="607" w:type="pct"/>
            <w:shd w:val="clear" w:color="auto" w:fill="auto"/>
            <w:vAlign w:val="center"/>
            <w:hideMark/>
          </w:tcPr>
          <w:p w14:paraId="5F69A17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264CE8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531" w:type="pct"/>
            <w:shd w:val="clear" w:color="auto" w:fill="auto"/>
            <w:vAlign w:val="center"/>
            <w:hideMark/>
          </w:tcPr>
          <w:p w14:paraId="205367D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3AC3341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33</w:t>
            </w:r>
          </w:p>
        </w:tc>
        <w:tc>
          <w:tcPr>
            <w:tcW w:w="416" w:type="pct"/>
            <w:shd w:val="clear" w:color="auto" w:fill="auto"/>
            <w:vAlign w:val="center"/>
            <w:hideMark/>
          </w:tcPr>
          <w:p w14:paraId="6DB31F4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KE028</w:t>
            </w:r>
          </w:p>
        </w:tc>
        <w:tc>
          <w:tcPr>
            <w:tcW w:w="223" w:type="pct"/>
            <w:shd w:val="clear" w:color="auto" w:fill="auto"/>
            <w:vAlign w:val="center"/>
            <w:hideMark/>
          </w:tcPr>
          <w:p w14:paraId="0BC4432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31" w:type="pct"/>
            <w:shd w:val="clear" w:color="auto" w:fill="auto"/>
            <w:vAlign w:val="center"/>
            <w:hideMark/>
          </w:tcPr>
          <w:p w14:paraId="0351375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5DC3D37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88</w:t>
            </w:r>
          </w:p>
        </w:tc>
        <w:tc>
          <w:tcPr>
            <w:tcW w:w="531" w:type="pct"/>
            <w:shd w:val="clear" w:color="auto" w:fill="auto"/>
            <w:vAlign w:val="center"/>
            <w:hideMark/>
          </w:tcPr>
          <w:p w14:paraId="3C94B9E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30ABACF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42</w:t>
            </w:r>
          </w:p>
        </w:tc>
      </w:tr>
      <w:tr w:rsidR="00657758" w:rsidRPr="00F04BCB" w14:paraId="2C699F71" w14:textId="77777777" w:rsidTr="00A919D9">
        <w:trPr>
          <w:trHeight w:val="20"/>
        </w:trPr>
        <w:tc>
          <w:tcPr>
            <w:tcW w:w="204" w:type="pct"/>
            <w:shd w:val="clear" w:color="auto" w:fill="auto"/>
            <w:vAlign w:val="center"/>
            <w:hideMark/>
          </w:tcPr>
          <w:p w14:paraId="18A9447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29</w:t>
            </w:r>
          </w:p>
        </w:tc>
        <w:tc>
          <w:tcPr>
            <w:tcW w:w="421" w:type="pct"/>
            <w:shd w:val="clear" w:color="auto" w:fill="auto"/>
            <w:vAlign w:val="center"/>
            <w:hideMark/>
          </w:tcPr>
          <w:p w14:paraId="30B4972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KC029</w:t>
            </w:r>
          </w:p>
        </w:tc>
        <w:tc>
          <w:tcPr>
            <w:tcW w:w="223" w:type="pct"/>
            <w:shd w:val="clear" w:color="auto" w:fill="auto"/>
            <w:vAlign w:val="center"/>
            <w:hideMark/>
          </w:tcPr>
          <w:p w14:paraId="1B17415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60</w:t>
            </w:r>
          </w:p>
        </w:tc>
        <w:tc>
          <w:tcPr>
            <w:tcW w:w="607" w:type="pct"/>
            <w:shd w:val="clear" w:color="auto" w:fill="auto"/>
            <w:vAlign w:val="center"/>
            <w:hideMark/>
          </w:tcPr>
          <w:p w14:paraId="66321A0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2B1CF7E0"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531" w:type="pct"/>
            <w:shd w:val="clear" w:color="auto" w:fill="auto"/>
            <w:vAlign w:val="center"/>
            <w:hideMark/>
          </w:tcPr>
          <w:p w14:paraId="115E1FD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62F888A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739F005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KE029</w:t>
            </w:r>
          </w:p>
        </w:tc>
        <w:tc>
          <w:tcPr>
            <w:tcW w:w="223" w:type="pct"/>
            <w:shd w:val="clear" w:color="auto" w:fill="auto"/>
            <w:vAlign w:val="center"/>
            <w:hideMark/>
          </w:tcPr>
          <w:p w14:paraId="35DD5171"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31" w:type="pct"/>
            <w:shd w:val="clear" w:color="auto" w:fill="auto"/>
            <w:vAlign w:val="center"/>
            <w:hideMark/>
          </w:tcPr>
          <w:p w14:paraId="068A205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7C0662B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1C07106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60C2EB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36</w:t>
            </w:r>
          </w:p>
        </w:tc>
      </w:tr>
      <w:tr w:rsidR="00657758" w:rsidRPr="00F04BCB" w14:paraId="514D397B" w14:textId="77777777" w:rsidTr="00A919D9">
        <w:trPr>
          <w:trHeight w:val="20"/>
        </w:trPr>
        <w:tc>
          <w:tcPr>
            <w:tcW w:w="204" w:type="pct"/>
            <w:shd w:val="clear" w:color="auto" w:fill="auto"/>
            <w:vAlign w:val="center"/>
            <w:hideMark/>
          </w:tcPr>
          <w:p w14:paraId="6B166DE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21" w:type="pct"/>
            <w:shd w:val="clear" w:color="auto" w:fill="auto"/>
            <w:vAlign w:val="center"/>
            <w:hideMark/>
          </w:tcPr>
          <w:p w14:paraId="5683AF3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KC030</w:t>
            </w:r>
          </w:p>
        </w:tc>
        <w:tc>
          <w:tcPr>
            <w:tcW w:w="223" w:type="pct"/>
            <w:shd w:val="clear" w:color="auto" w:fill="auto"/>
            <w:vAlign w:val="center"/>
            <w:hideMark/>
          </w:tcPr>
          <w:p w14:paraId="14E642C7"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607" w:type="pct"/>
            <w:shd w:val="clear" w:color="auto" w:fill="auto"/>
            <w:vAlign w:val="center"/>
            <w:hideMark/>
          </w:tcPr>
          <w:p w14:paraId="609C85B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6FC1900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84</w:t>
            </w:r>
          </w:p>
        </w:tc>
        <w:tc>
          <w:tcPr>
            <w:tcW w:w="531" w:type="pct"/>
            <w:shd w:val="clear" w:color="auto" w:fill="auto"/>
            <w:vAlign w:val="center"/>
            <w:hideMark/>
          </w:tcPr>
          <w:p w14:paraId="6FBEFCE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0CF9627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564357C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KE030</w:t>
            </w:r>
          </w:p>
        </w:tc>
        <w:tc>
          <w:tcPr>
            <w:tcW w:w="223" w:type="pct"/>
            <w:shd w:val="clear" w:color="auto" w:fill="auto"/>
            <w:vAlign w:val="center"/>
            <w:hideMark/>
          </w:tcPr>
          <w:p w14:paraId="708A6FD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72</w:t>
            </w:r>
          </w:p>
        </w:tc>
        <w:tc>
          <w:tcPr>
            <w:tcW w:w="631" w:type="pct"/>
            <w:shd w:val="clear" w:color="auto" w:fill="auto"/>
            <w:vAlign w:val="center"/>
            <w:hideMark/>
          </w:tcPr>
          <w:p w14:paraId="09F2489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2ED720C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92</w:t>
            </w:r>
          </w:p>
        </w:tc>
        <w:tc>
          <w:tcPr>
            <w:tcW w:w="531" w:type="pct"/>
            <w:shd w:val="clear" w:color="auto" w:fill="auto"/>
            <w:vAlign w:val="center"/>
            <w:hideMark/>
          </w:tcPr>
          <w:p w14:paraId="0E10F897"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3C1D7639"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40</w:t>
            </w:r>
          </w:p>
        </w:tc>
      </w:tr>
      <w:tr w:rsidR="00657758" w:rsidRPr="00F04BCB" w14:paraId="61EA812A" w14:textId="77777777" w:rsidTr="00A919D9">
        <w:trPr>
          <w:trHeight w:val="20"/>
        </w:trPr>
        <w:tc>
          <w:tcPr>
            <w:tcW w:w="204" w:type="pct"/>
            <w:shd w:val="clear" w:color="auto" w:fill="auto"/>
            <w:vAlign w:val="center"/>
            <w:hideMark/>
          </w:tcPr>
          <w:p w14:paraId="1AA2F62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31</w:t>
            </w:r>
          </w:p>
        </w:tc>
        <w:tc>
          <w:tcPr>
            <w:tcW w:w="421" w:type="pct"/>
            <w:shd w:val="clear" w:color="auto" w:fill="auto"/>
            <w:vAlign w:val="center"/>
            <w:hideMark/>
          </w:tcPr>
          <w:p w14:paraId="78CB1C0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KC031</w:t>
            </w:r>
          </w:p>
        </w:tc>
        <w:tc>
          <w:tcPr>
            <w:tcW w:w="223" w:type="pct"/>
            <w:shd w:val="clear" w:color="auto" w:fill="auto"/>
            <w:vAlign w:val="center"/>
            <w:hideMark/>
          </w:tcPr>
          <w:p w14:paraId="22FEFFC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07" w:type="pct"/>
            <w:shd w:val="clear" w:color="auto" w:fill="auto"/>
            <w:vAlign w:val="center"/>
            <w:hideMark/>
          </w:tcPr>
          <w:p w14:paraId="2BA82B6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6D96A0C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68</w:t>
            </w:r>
          </w:p>
        </w:tc>
        <w:tc>
          <w:tcPr>
            <w:tcW w:w="531" w:type="pct"/>
            <w:shd w:val="clear" w:color="auto" w:fill="auto"/>
            <w:vAlign w:val="center"/>
            <w:hideMark/>
          </w:tcPr>
          <w:p w14:paraId="46A3DF1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17B36B7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592ED82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KE031</w:t>
            </w:r>
          </w:p>
        </w:tc>
        <w:tc>
          <w:tcPr>
            <w:tcW w:w="223" w:type="pct"/>
            <w:shd w:val="clear" w:color="auto" w:fill="auto"/>
            <w:vAlign w:val="center"/>
            <w:hideMark/>
          </w:tcPr>
          <w:p w14:paraId="7527FA4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31" w:type="pct"/>
            <w:shd w:val="clear" w:color="auto" w:fill="auto"/>
            <w:vAlign w:val="center"/>
            <w:hideMark/>
          </w:tcPr>
          <w:p w14:paraId="19BA78E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21BBEAA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4125511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4FA401EB"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40</w:t>
            </w:r>
          </w:p>
        </w:tc>
      </w:tr>
      <w:tr w:rsidR="00657758" w:rsidRPr="00F04BCB" w14:paraId="70FED036" w14:textId="77777777" w:rsidTr="00A919D9">
        <w:trPr>
          <w:trHeight w:val="20"/>
        </w:trPr>
        <w:tc>
          <w:tcPr>
            <w:tcW w:w="204" w:type="pct"/>
            <w:shd w:val="clear" w:color="auto" w:fill="auto"/>
            <w:vAlign w:val="center"/>
            <w:hideMark/>
          </w:tcPr>
          <w:p w14:paraId="7C6A1E9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32</w:t>
            </w:r>
          </w:p>
        </w:tc>
        <w:tc>
          <w:tcPr>
            <w:tcW w:w="421" w:type="pct"/>
            <w:shd w:val="clear" w:color="auto" w:fill="auto"/>
            <w:vAlign w:val="center"/>
            <w:hideMark/>
          </w:tcPr>
          <w:p w14:paraId="0E23999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KC032</w:t>
            </w:r>
          </w:p>
        </w:tc>
        <w:tc>
          <w:tcPr>
            <w:tcW w:w="223" w:type="pct"/>
            <w:shd w:val="clear" w:color="auto" w:fill="auto"/>
            <w:vAlign w:val="center"/>
            <w:hideMark/>
          </w:tcPr>
          <w:p w14:paraId="06C8D61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07" w:type="pct"/>
            <w:shd w:val="clear" w:color="auto" w:fill="auto"/>
            <w:vAlign w:val="center"/>
            <w:hideMark/>
          </w:tcPr>
          <w:p w14:paraId="61CA9AE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34A4981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531" w:type="pct"/>
            <w:shd w:val="clear" w:color="auto" w:fill="auto"/>
            <w:vAlign w:val="center"/>
            <w:hideMark/>
          </w:tcPr>
          <w:p w14:paraId="296C330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36ED761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4ED9450C"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KE032</w:t>
            </w:r>
          </w:p>
        </w:tc>
        <w:tc>
          <w:tcPr>
            <w:tcW w:w="223" w:type="pct"/>
            <w:shd w:val="clear" w:color="auto" w:fill="auto"/>
            <w:vAlign w:val="center"/>
            <w:hideMark/>
          </w:tcPr>
          <w:p w14:paraId="003AC9A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31" w:type="pct"/>
            <w:shd w:val="clear" w:color="auto" w:fill="auto"/>
            <w:vAlign w:val="center"/>
            <w:hideMark/>
          </w:tcPr>
          <w:p w14:paraId="6A56116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02E5CC07"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44D0C7DD"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18904048"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36</w:t>
            </w:r>
          </w:p>
        </w:tc>
      </w:tr>
      <w:tr w:rsidR="00657758" w:rsidRPr="00F04BCB" w14:paraId="173DBA96" w14:textId="77777777" w:rsidTr="00A919D9">
        <w:trPr>
          <w:trHeight w:val="20"/>
        </w:trPr>
        <w:tc>
          <w:tcPr>
            <w:tcW w:w="204" w:type="pct"/>
            <w:shd w:val="clear" w:color="auto" w:fill="auto"/>
            <w:vAlign w:val="center"/>
            <w:hideMark/>
          </w:tcPr>
          <w:p w14:paraId="7A86A17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33</w:t>
            </w:r>
          </w:p>
        </w:tc>
        <w:tc>
          <w:tcPr>
            <w:tcW w:w="421" w:type="pct"/>
            <w:shd w:val="clear" w:color="auto" w:fill="auto"/>
            <w:vAlign w:val="center"/>
            <w:hideMark/>
          </w:tcPr>
          <w:p w14:paraId="19ECA01B"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KC033</w:t>
            </w:r>
          </w:p>
        </w:tc>
        <w:tc>
          <w:tcPr>
            <w:tcW w:w="223" w:type="pct"/>
            <w:shd w:val="clear" w:color="auto" w:fill="auto"/>
            <w:vAlign w:val="center"/>
            <w:hideMark/>
          </w:tcPr>
          <w:p w14:paraId="25C6F1D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07" w:type="pct"/>
            <w:shd w:val="clear" w:color="auto" w:fill="auto"/>
            <w:vAlign w:val="center"/>
            <w:hideMark/>
          </w:tcPr>
          <w:p w14:paraId="5C39A51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2A805714"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531" w:type="pct"/>
            <w:shd w:val="clear" w:color="auto" w:fill="auto"/>
            <w:vAlign w:val="center"/>
            <w:hideMark/>
          </w:tcPr>
          <w:p w14:paraId="18995251"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4CF79BC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31</w:t>
            </w:r>
          </w:p>
        </w:tc>
        <w:tc>
          <w:tcPr>
            <w:tcW w:w="416" w:type="pct"/>
            <w:shd w:val="clear" w:color="auto" w:fill="auto"/>
            <w:vAlign w:val="center"/>
            <w:hideMark/>
          </w:tcPr>
          <w:p w14:paraId="5221186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KE033</w:t>
            </w:r>
          </w:p>
        </w:tc>
        <w:tc>
          <w:tcPr>
            <w:tcW w:w="223" w:type="pct"/>
            <w:shd w:val="clear" w:color="auto" w:fill="auto"/>
            <w:vAlign w:val="center"/>
            <w:hideMark/>
          </w:tcPr>
          <w:p w14:paraId="5AB14CA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631" w:type="pct"/>
            <w:shd w:val="clear" w:color="auto" w:fill="auto"/>
            <w:vAlign w:val="center"/>
            <w:hideMark/>
          </w:tcPr>
          <w:p w14:paraId="5ED78A5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0DE2673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76</w:t>
            </w:r>
          </w:p>
        </w:tc>
        <w:tc>
          <w:tcPr>
            <w:tcW w:w="531" w:type="pct"/>
            <w:shd w:val="clear" w:color="auto" w:fill="auto"/>
            <w:vAlign w:val="center"/>
            <w:hideMark/>
          </w:tcPr>
          <w:p w14:paraId="419DC939"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D3D644D"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39</w:t>
            </w:r>
          </w:p>
        </w:tc>
      </w:tr>
      <w:tr w:rsidR="00657758" w:rsidRPr="00F04BCB" w14:paraId="522F2B47" w14:textId="77777777" w:rsidTr="00A919D9">
        <w:trPr>
          <w:trHeight w:val="20"/>
        </w:trPr>
        <w:tc>
          <w:tcPr>
            <w:tcW w:w="204" w:type="pct"/>
            <w:shd w:val="clear" w:color="auto" w:fill="auto"/>
            <w:vAlign w:val="center"/>
            <w:hideMark/>
          </w:tcPr>
          <w:p w14:paraId="362BD373"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34</w:t>
            </w:r>
          </w:p>
        </w:tc>
        <w:tc>
          <w:tcPr>
            <w:tcW w:w="421" w:type="pct"/>
            <w:shd w:val="clear" w:color="auto" w:fill="auto"/>
            <w:vAlign w:val="center"/>
            <w:hideMark/>
          </w:tcPr>
          <w:p w14:paraId="4A5BBD2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KC034</w:t>
            </w:r>
          </w:p>
        </w:tc>
        <w:tc>
          <w:tcPr>
            <w:tcW w:w="223" w:type="pct"/>
            <w:shd w:val="clear" w:color="auto" w:fill="auto"/>
            <w:vAlign w:val="center"/>
            <w:hideMark/>
          </w:tcPr>
          <w:p w14:paraId="3C73EA2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48</w:t>
            </w:r>
          </w:p>
        </w:tc>
        <w:tc>
          <w:tcPr>
            <w:tcW w:w="607" w:type="pct"/>
            <w:shd w:val="clear" w:color="auto" w:fill="auto"/>
            <w:vAlign w:val="center"/>
            <w:hideMark/>
          </w:tcPr>
          <w:p w14:paraId="45EB302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6AA38C1A"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56</w:t>
            </w:r>
          </w:p>
        </w:tc>
        <w:tc>
          <w:tcPr>
            <w:tcW w:w="531" w:type="pct"/>
            <w:shd w:val="clear" w:color="auto" w:fill="auto"/>
            <w:vAlign w:val="center"/>
            <w:hideMark/>
          </w:tcPr>
          <w:p w14:paraId="1F42C146"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5EFD6F9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30</w:t>
            </w:r>
          </w:p>
        </w:tc>
        <w:tc>
          <w:tcPr>
            <w:tcW w:w="416" w:type="pct"/>
            <w:shd w:val="clear" w:color="auto" w:fill="auto"/>
            <w:vAlign w:val="center"/>
            <w:hideMark/>
          </w:tcPr>
          <w:p w14:paraId="3BB014C2"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KE034</w:t>
            </w:r>
          </w:p>
        </w:tc>
        <w:tc>
          <w:tcPr>
            <w:tcW w:w="223" w:type="pct"/>
            <w:shd w:val="clear" w:color="auto" w:fill="auto"/>
            <w:vAlign w:val="center"/>
            <w:hideMark/>
          </w:tcPr>
          <w:p w14:paraId="6D1922D3"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80</w:t>
            </w:r>
          </w:p>
        </w:tc>
        <w:tc>
          <w:tcPr>
            <w:tcW w:w="631" w:type="pct"/>
            <w:shd w:val="clear" w:color="auto" w:fill="auto"/>
            <w:vAlign w:val="center"/>
            <w:hideMark/>
          </w:tcPr>
          <w:p w14:paraId="7859FC60"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262" w:type="pct"/>
            <w:shd w:val="clear" w:color="auto" w:fill="auto"/>
            <w:vAlign w:val="center"/>
            <w:hideMark/>
          </w:tcPr>
          <w:p w14:paraId="2F33D54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100</w:t>
            </w:r>
          </w:p>
        </w:tc>
        <w:tc>
          <w:tcPr>
            <w:tcW w:w="531" w:type="pct"/>
            <w:shd w:val="clear" w:color="auto" w:fill="auto"/>
            <w:vAlign w:val="center"/>
            <w:hideMark/>
          </w:tcPr>
          <w:p w14:paraId="728AD07F"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26D9D0F"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38</w:t>
            </w:r>
          </w:p>
        </w:tc>
      </w:tr>
      <w:tr w:rsidR="00657758" w:rsidRPr="00F04BCB" w14:paraId="5963814E" w14:textId="77777777" w:rsidTr="00A919D9">
        <w:trPr>
          <w:trHeight w:val="20"/>
        </w:trPr>
        <w:tc>
          <w:tcPr>
            <w:tcW w:w="204" w:type="pct"/>
            <w:shd w:val="clear" w:color="auto" w:fill="auto"/>
            <w:vAlign w:val="center"/>
            <w:hideMark/>
          </w:tcPr>
          <w:p w14:paraId="769C3308"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35</w:t>
            </w:r>
          </w:p>
        </w:tc>
        <w:tc>
          <w:tcPr>
            <w:tcW w:w="421" w:type="pct"/>
            <w:shd w:val="clear" w:color="auto" w:fill="auto"/>
            <w:vAlign w:val="center"/>
            <w:hideMark/>
          </w:tcPr>
          <w:p w14:paraId="615EBDD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KC035</w:t>
            </w:r>
          </w:p>
        </w:tc>
        <w:tc>
          <w:tcPr>
            <w:tcW w:w="223" w:type="pct"/>
            <w:shd w:val="clear" w:color="auto" w:fill="auto"/>
            <w:vAlign w:val="center"/>
            <w:hideMark/>
          </w:tcPr>
          <w:p w14:paraId="0AA64F75"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52</w:t>
            </w:r>
          </w:p>
        </w:tc>
        <w:tc>
          <w:tcPr>
            <w:tcW w:w="607" w:type="pct"/>
            <w:shd w:val="clear" w:color="auto" w:fill="auto"/>
            <w:vAlign w:val="center"/>
            <w:hideMark/>
          </w:tcPr>
          <w:p w14:paraId="2942E744"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06AED22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531" w:type="pct"/>
            <w:shd w:val="clear" w:color="auto" w:fill="auto"/>
            <w:vAlign w:val="center"/>
            <w:hideMark/>
          </w:tcPr>
          <w:p w14:paraId="7BC1E435"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345" w:type="pct"/>
            <w:shd w:val="clear" w:color="auto" w:fill="auto"/>
            <w:vAlign w:val="center"/>
            <w:hideMark/>
          </w:tcPr>
          <w:p w14:paraId="585CB99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31</w:t>
            </w:r>
          </w:p>
        </w:tc>
        <w:tc>
          <w:tcPr>
            <w:tcW w:w="416" w:type="pct"/>
            <w:shd w:val="clear" w:color="auto" w:fill="auto"/>
            <w:vAlign w:val="center"/>
            <w:hideMark/>
          </w:tcPr>
          <w:p w14:paraId="7849BFA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KE035</w:t>
            </w:r>
          </w:p>
        </w:tc>
        <w:tc>
          <w:tcPr>
            <w:tcW w:w="223" w:type="pct"/>
            <w:shd w:val="clear" w:color="auto" w:fill="auto"/>
            <w:vAlign w:val="center"/>
            <w:hideMark/>
          </w:tcPr>
          <w:p w14:paraId="404B7BE2"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64</w:t>
            </w:r>
          </w:p>
        </w:tc>
        <w:tc>
          <w:tcPr>
            <w:tcW w:w="631" w:type="pct"/>
            <w:shd w:val="clear" w:color="auto" w:fill="auto"/>
            <w:vAlign w:val="center"/>
            <w:hideMark/>
          </w:tcPr>
          <w:p w14:paraId="2ADC68BE"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Not Achieved</w:t>
            </w:r>
          </w:p>
        </w:tc>
        <w:tc>
          <w:tcPr>
            <w:tcW w:w="262" w:type="pct"/>
            <w:shd w:val="clear" w:color="auto" w:fill="auto"/>
            <w:vAlign w:val="center"/>
            <w:hideMark/>
          </w:tcPr>
          <w:p w14:paraId="64AAFA1E"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84</w:t>
            </w:r>
          </w:p>
        </w:tc>
        <w:tc>
          <w:tcPr>
            <w:tcW w:w="531" w:type="pct"/>
            <w:shd w:val="clear" w:color="auto" w:fill="auto"/>
            <w:vAlign w:val="center"/>
            <w:hideMark/>
          </w:tcPr>
          <w:p w14:paraId="0E4A3A7A" w14:textId="77777777" w:rsidR="00657758" w:rsidRPr="00657758" w:rsidRDefault="00657758" w:rsidP="00657758">
            <w:pPr>
              <w:ind w:left="-66" w:right="-102"/>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Achieved</w:t>
            </w:r>
          </w:p>
        </w:tc>
        <w:tc>
          <w:tcPr>
            <w:tcW w:w="345" w:type="pct"/>
            <w:shd w:val="clear" w:color="auto" w:fill="auto"/>
            <w:vAlign w:val="center"/>
            <w:hideMark/>
          </w:tcPr>
          <w:p w14:paraId="50B20B2C" w14:textId="77777777" w:rsidR="00657758" w:rsidRPr="00657758" w:rsidRDefault="00657758" w:rsidP="00A919D9">
            <w:pPr>
              <w:ind w:left="-66" w:right="-102"/>
              <w:jc w:val="center"/>
              <w:rPr>
                <w:rFonts w:asciiTheme="majorBidi" w:hAnsiTheme="majorBidi" w:cstheme="majorBidi"/>
                <w:sz w:val="20"/>
                <w:szCs w:val="20"/>
                <w:lang w:val="en-ID" w:eastAsia="en-ID"/>
              </w:rPr>
            </w:pPr>
            <w:r w:rsidRPr="00657758">
              <w:rPr>
                <w:rFonts w:asciiTheme="majorBidi" w:hAnsiTheme="majorBidi" w:cstheme="majorBidi"/>
                <w:sz w:val="20"/>
                <w:szCs w:val="20"/>
                <w:lang w:val="en-ID" w:eastAsia="en-ID"/>
              </w:rPr>
              <w:t>41</w:t>
            </w:r>
          </w:p>
        </w:tc>
      </w:tr>
    </w:tbl>
    <w:p w14:paraId="596483DF" w14:textId="77777777" w:rsidR="00657758" w:rsidRPr="00657758" w:rsidRDefault="00657758" w:rsidP="00FB06BF">
      <w:pPr>
        <w:pStyle w:val="ListParagraph"/>
        <w:rPr>
          <w:b/>
          <w:bCs/>
          <w:lang w:val="en-ID" w:eastAsia="en-ID"/>
        </w:rPr>
      </w:pPr>
    </w:p>
    <w:p w14:paraId="6BFC86DA" w14:textId="77777777" w:rsidR="00FB06BF" w:rsidRPr="00FB06BF" w:rsidRDefault="00657758" w:rsidP="00FB06BF">
      <w:pPr>
        <w:pStyle w:val="NormalWeb"/>
        <w:spacing w:before="0" w:beforeAutospacing="0" w:after="0" w:afterAutospacing="0"/>
        <w:ind w:left="3920" w:hanging="3920"/>
        <w:rPr>
          <w:sz w:val="22"/>
          <w:szCs w:val="22"/>
        </w:rPr>
      </w:pPr>
      <m:oMath>
        <m:r>
          <m:rPr>
            <m:sty m:val="p"/>
          </m:rPr>
          <w:rPr>
            <w:rFonts w:ascii="Cambria Math" w:hAnsi="Cambria Math"/>
            <w:sz w:val="22"/>
            <w:szCs w:val="22"/>
          </w:rPr>
          <m:t>Mastery Level in the Control Class (p)=</m:t>
        </m:r>
        <m:f>
          <m:fPr>
            <m:ctrlPr>
              <w:rPr>
                <w:rFonts w:ascii="Cambria Math" w:hAnsi="Cambria Math"/>
                <w:sz w:val="22"/>
                <w:szCs w:val="22"/>
              </w:rPr>
            </m:ctrlPr>
          </m:fPr>
          <m:num>
            <m:r>
              <m:rPr>
                <m:sty m:val="p"/>
              </m:rPr>
              <w:rPr>
                <w:rFonts w:ascii="Cambria Math" w:hAnsi="Cambria Math"/>
                <w:sz w:val="22"/>
                <w:szCs w:val="22"/>
              </w:rPr>
              <m:t>Number of Students Achieving Mastery</m:t>
            </m:r>
          </m:num>
          <m:den>
            <m:r>
              <m:rPr>
                <m:sty m:val="p"/>
              </m:rPr>
              <w:rPr>
                <w:rFonts w:ascii="Cambria Math" w:hAnsi="Cambria Math"/>
                <w:sz w:val="22"/>
                <w:szCs w:val="22"/>
              </w:rPr>
              <m:t>Total Number of Students</m:t>
            </m:r>
          </m:den>
        </m:f>
        <m:r>
          <m:rPr>
            <m:sty m:val="p"/>
          </m:rPr>
          <w:rPr>
            <w:rFonts w:ascii="Cambria Math" w:hAnsi="Cambria Math"/>
            <w:sz w:val="22"/>
            <w:szCs w:val="22"/>
          </w:rPr>
          <m:t xml:space="preserve">× 100% </m:t>
        </m:r>
      </m:oMath>
      <w:r w:rsidRPr="00FB06BF">
        <w:rPr>
          <w:sz w:val="22"/>
          <w:szCs w:val="22"/>
        </w:rPr>
        <w:t xml:space="preserve">  </w:t>
      </w:r>
    </w:p>
    <w:p w14:paraId="7CC13454" w14:textId="4CB23733" w:rsidR="00657758" w:rsidRPr="00FB06BF" w:rsidRDefault="00657758" w:rsidP="00FB06BF">
      <w:pPr>
        <w:pStyle w:val="NormalWeb"/>
        <w:spacing w:before="0" w:beforeAutospacing="0" w:after="0" w:afterAutospacing="0"/>
        <w:ind w:left="3920"/>
        <w:rPr>
          <w:sz w:val="22"/>
          <w:szCs w:val="22"/>
        </w:rPr>
      </w:pPr>
      <w:r w:rsidRPr="00FB06BF">
        <w:rPr>
          <w:sz w:val="22"/>
          <w:szCs w:val="22"/>
        </w:rPr>
        <w:t xml:space="preserve">=  17/35 × 100% = 48.57% </w:t>
      </w:r>
    </w:p>
    <w:p w14:paraId="66DC7A1A" w14:textId="77777777" w:rsidR="00FB06BF" w:rsidRDefault="00657758" w:rsidP="00FB06BF">
      <w:pPr>
        <w:pStyle w:val="NormalWeb"/>
        <w:spacing w:before="0" w:beforeAutospacing="0" w:after="0" w:afterAutospacing="0"/>
        <w:ind w:left="3920" w:hanging="3920"/>
        <w:rPr>
          <w:sz w:val="22"/>
          <w:szCs w:val="22"/>
        </w:rPr>
      </w:pPr>
      <w:r w:rsidRPr="00FB06BF">
        <w:rPr>
          <w:sz w:val="22"/>
          <w:szCs w:val="22"/>
        </w:rPr>
        <w:t>Mastery Level in the Experimental Class (p</w:t>
      </w:r>
      <m:oMath>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Number of Students Achieving Mastery</m:t>
            </m:r>
          </m:num>
          <m:den>
            <m:r>
              <m:rPr>
                <m:sty m:val="p"/>
              </m:rPr>
              <w:rPr>
                <w:rFonts w:ascii="Cambria Math" w:hAnsi="Cambria Math"/>
                <w:sz w:val="22"/>
                <w:szCs w:val="22"/>
              </w:rPr>
              <m:t>Total Number of Students</m:t>
            </m:r>
          </m:den>
        </m:f>
        <m:r>
          <m:rPr>
            <m:sty m:val="p"/>
          </m:rPr>
          <w:rPr>
            <w:rFonts w:ascii="Cambria Math" w:hAnsi="Cambria Math"/>
            <w:sz w:val="22"/>
            <w:szCs w:val="22"/>
          </w:rPr>
          <m:t xml:space="preserve">× 100% </m:t>
        </m:r>
      </m:oMath>
      <w:r w:rsidR="00FB06BF" w:rsidRPr="00FB06BF">
        <w:rPr>
          <w:sz w:val="22"/>
          <w:szCs w:val="22"/>
          <w:lang w:val="en-US"/>
        </w:rPr>
        <w:t xml:space="preserve"> </w:t>
      </w:r>
      <w:r w:rsidRPr="00FB06BF">
        <w:rPr>
          <w:sz w:val="22"/>
          <w:szCs w:val="22"/>
        </w:rPr>
        <w:t xml:space="preserve"> </w:t>
      </w:r>
    </w:p>
    <w:p w14:paraId="1F91EA3A" w14:textId="66CD239F" w:rsidR="00657758" w:rsidRPr="00FB06BF" w:rsidRDefault="00657758" w:rsidP="00FB06BF">
      <w:pPr>
        <w:pStyle w:val="NormalWeb"/>
        <w:spacing w:before="0" w:beforeAutospacing="0" w:after="0" w:afterAutospacing="0"/>
        <w:ind w:left="3920"/>
        <w:rPr>
          <w:sz w:val="22"/>
          <w:szCs w:val="22"/>
        </w:rPr>
      </w:pPr>
      <w:r w:rsidRPr="00FB06BF">
        <w:rPr>
          <w:sz w:val="22"/>
          <w:szCs w:val="22"/>
        </w:rPr>
        <w:t>= 35/35 × 100% = 100%</w:t>
      </w:r>
    </w:p>
    <w:p w14:paraId="3BD365DF" w14:textId="77777777" w:rsidR="00657758" w:rsidRPr="00F04BCB" w:rsidRDefault="00657758" w:rsidP="00FB06BF">
      <w:pPr>
        <w:pStyle w:val="NormalWeb"/>
        <w:spacing w:before="0" w:beforeAutospacing="0" w:after="0" w:afterAutospacing="0"/>
        <w:ind w:firstLine="720"/>
        <w:jc w:val="both"/>
      </w:pPr>
      <w:r w:rsidRPr="00F04BCB">
        <w:t xml:space="preserve">The data analysis results show a significant difference in the mastery levels between the control and experimental classes. In the control class, only 48.57% of students </w:t>
      </w:r>
      <w:r w:rsidRPr="00F04BCB">
        <w:lastRenderedPageBreak/>
        <w:t>(17 out of 35) met the minimum mastery criteria, while in the experimental class, all 35 students (100%) successfully met or exceeded these criteria. This difference highlights the positive impact of the thematic learning approach implemented in the experimental class, which significantly improved learning outcomes compared to the conventional method used in the control class.</w:t>
      </w:r>
    </w:p>
    <w:p w14:paraId="37F7FBB2" w14:textId="77777777" w:rsidR="00657758" w:rsidRPr="00F04BCB" w:rsidRDefault="00657758" w:rsidP="00FB06BF">
      <w:pPr>
        <w:pStyle w:val="NormalWeb"/>
        <w:spacing w:before="0" w:beforeAutospacing="0" w:after="0" w:afterAutospacing="0"/>
        <w:ind w:firstLine="720"/>
        <w:jc w:val="both"/>
      </w:pPr>
      <w:r w:rsidRPr="00F04BCB">
        <w:t>The experimental class exhibited a much greater improvement, indicating that the applied methods—including interactive approaches and the use of innovative media—effectively enhanced students' understanding, motivation, and engagement. In contrast, the control class showed limited improvement in learning outcomes, with many students remaining in the "not achieved" category. These findings affirm that adaptive learning tailored to student needs can significantly improve learning outcomes, making it a viable model for broader implementation.</w:t>
      </w:r>
    </w:p>
    <w:p w14:paraId="3F7FB3C8" w14:textId="77777777" w:rsidR="00657758" w:rsidRPr="00FB06BF" w:rsidRDefault="00657758" w:rsidP="00A919D9">
      <w:pPr>
        <w:jc w:val="center"/>
        <w:rPr>
          <w:lang w:val="en-ID" w:eastAsia="en-ID"/>
        </w:rPr>
      </w:pPr>
      <w:r w:rsidRPr="00FB06BF">
        <w:rPr>
          <w:b/>
          <w:bCs/>
          <w:lang w:val="en-ID" w:eastAsia="en-ID"/>
        </w:rPr>
        <w:t>Table 12 – Descriptive Statistical Data Analysis of the Control and Experimental Classes</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111"/>
        <w:gridCol w:w="1134"/>
        <w:gridCol w:w="1276"/>
        <w:gridCol w:w="1189"/>
        <w:gridCol w:w="1134"/>
        <w:gridCol w:w="996"/>
        <w:gridCol w:w="1189"/>
        <w:gridCol w:w="21"/>
      </w:tblGrid>
      <w:tr w:rsidR="00657758" w:rsidRPr="00045AFC" w14:paraId="0205C8AE" w14:textId="77777777" w:rsidTr="00FB06BF">
        <w:trPr>
          <w:trHeight w:val="312"/>
        </w:trPr>
        <w:tc>
          <w:tcPr>
            <w:tcW w:w="8673" w:type="dxa"/>
            <w:gridSpan w:val="9"/>
            <w:shd w:val="clear" w:color="auto" w:fill="auto"/>
            <w:vAlign w:val="center"/>
            <w:hideMark/>
          </w:tcPr>
          <w:p w14:paraId="2120CA83"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Statistics</w:t>
            </w:r>
          </w:p>
        </w:tc>
      </w:tr>
      <w:tr w:rsidR="00FB06BF" w:rsidRPr="00045AFC" w14:paraId="69EB6CE1" w14:textId="77777777" w:rsidTr="00FB06BF">
        <w:trPr>
          <w:gridAfter w:val="1"/>
          <w:wAfter w:w="23" w:type="dxa"/>
          <w:trHeight w:val="312"/>
        </w:trPr>
        <w:tc>
          <w:tcPr>
            <w:tcW w:w="1791" w:type="dxa"/>
            <w:gridSpan w:val="2"/>
            <w:shd w:val="clear" w:color="auto" w:fill="auto"/>
            <w:vAlign w:val="bottom"/>
            <w:hideMark/>
          </w:tcPr>
          <w:p w14:paraId="32F05A75" w14:textId="77777777" w:rsidR="00FB06BF" w:rsidRPr="00045AFC" w:rsidRDefault="00FB06BF" w:rsidP="00FB06BF">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 </w:t>
            </w:r>
          </w:p>
        </w:tc>
        <w:tc>
          <w:tcPr>
            <w:tcW w:w="1134" w:type="dxa"/>
            <w:shd w:val="clear" w:color="auto" w:fill="auto"/>
            <w:vAlign w:val="bottom"/>
            <w:hideMark/>
          </w:tcPr>
          <w:p w14:paraId="49CB0A88" w14:textId="77777777" w:rsidR="00FB06BF" w:rsidRPr="00045AFC" w:rsidRDefault="00FB06BF" w:rsidP="00FB06BF">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X1</w:t>
            </w:r>
          </w:p>
        </w:tc>
        <w:tc>
          <w:tcPr>
            <w:tcW w:w="1276" w:type="dxa"/>
            <w:shd w:val="clear" w:color="auto" w:fill="auto"/>
            <w:vAlign w:val="bottom"/>
            <w:hideMark/>
          </w:tcPr>
          <w:p w14:paraId="0D5FCD97" w14:textId="77777777" w:rsidR="00FB06BF" w:rsidRPr="00045AFC" w:rsidRDefault="00FB06BF" w:rsidP="00FB06BF">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X2</w:t>
            </w:r>
          </w:p>
        </w:tc>
        <w:tc>
          <w:tcPr>
            <w:tcW w:w="1189" w:type="dxa"/>
            <w:shd w:val="clear" w:color="auto" w:fill="auto"/>
            <w:vAlign w:val="bottom"/>
            <w:hideMark/>
          </w:tcPr>
          <w:p w14:paraId="2F5EC697" w14:textId="777C2DFD" w:rsidR="00FB06BF" w:rsidRPr="00045AFC" w:rsidRDefault="00FB06BF" w:rsidP="00FB06BF">
            <w:pPr>
              <w:jc w:val="center"/>
              <w:rPr>
                <w:rFonts w:asciiTheme="majorBidi" w:hAnsiTheme="majorBidi" w:cstheme="majorBidi"/>
                <w:color w:val="000000"/>
                <w:lang w:val="en-ID" w:eastAsia="en-ID"/>
              </w:rPr>
            </w:pPr>
            <w:r>
              <w:rPr>
                <w:rFonts w:asciiTheme="majorBidi" w:hAnsiTheme="majorBidi" w:cstheme="majorBidi"/>
                <w:color w:val="000000"/>
                <w:lang w:val="en-ID" w:eastAsia="en-ID"/>
              </w:rPr>
              <w:t>difference</w:t>
            </w:r>
          </w:p>
        </w:tc>
        <w:tc>
          <w:tcPr>
            <w:tcW w:w="1134" w:type="dxa"/>
            <w:shd w:val="clear" w:color="auto" w:fill="auto"/>
            <w:vAlign w:val="bottom"/>
            <w:hideMark/>
          </w:tcPr>
          <w:p w14:paraId="61F55330" w14:textId="77777777" w:rsidR="00FB06BF" w:rsidRPr="00045AFC" w:rsidRDefault="00FB06BF" w:rsidP="00FB06BF">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X3</w:t>
            </w:r>
          </w:p>
        </w:tc>
        <w:tc>
          <w:tcPr>
            <w:tcW w:w="996" w:type="dxa"/>
            <w:shd w:val="clear" w:color="auto" w:fill="auto"/>
            <w:vAlign w:val="bottom"/>
            <w:hideMark/>
          </w:tcPr>
          <w:p w14:paraId="1B854B74" w14:textId="77777777" w:rsidR="00FB06BF" w:rsidRPr="00045AFC" w:rsidRDefault="00FB06BF" w:rsidP="00FB06BF">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X4</w:t>
            </w:r>
          </w:p>
        </w:tc>
        <w:tc>
          <w:tcPr>
            <w:tcW w:w="1130" w:type="dxa"/>
            <w:shd w:val="clear" w:color="auto" w:fill="auto"/>
            <w:vAlign w:val="bottom"/>
            <w:hideMark/>
          </w:tcPr>
          <w:p w14:paraId="63AC7402" w14:textId="3B318154" w:rsidR="00FB06BF" w:rsidRPr="00045AFC" w:rsidRDefault="00FB06BF" w:rsidP="00FB06BF">
            <w:pPr>
              <w:jc w:val="center"/>
              <w:rPr>
                <w:rFonts w:asciiTheme="majorBidi" w:hAnsiTheme="majorBidi" w:cstheme="majorBidi"/>
                <w:color w:val="000000"/>
                <w:lang w:val="en-ID" w:eastAsia="en-ID"/>
              </w:rPr>
            </w:pPr>
            <w:r>
              <w:rPr>
                <w:rFonts w:asciiTheme="majorBidi" w:hAnsiTheme="majorBidi" w:cstheme="majorBidi"/>
                <w:color w:val="000000"/>
                <w:lang w:val="en-ID" w:eastAsia="en-ID"/>
              </w:rPr>
              <w:t>difference</w:t>
            </w:r>
          </w:p>
        </w:tc>
      </w:tr>
      <w:tr w:rsidR="00657758" w:rsidRPr="00045AFC" w14:paraId="3C4B2D1A" w14:textId="77777777" w:rsidTr="00FB06BF">
        <w:trPr>
          <w:gridAfter w:val="1"/>
          <w:wAfter w:w="23" w:type="dxa"/>
          <w:trHeight w:val="312"/>
        </w:trPr>
        <w:tc>
          <w:tcPr>
            <w:tcW w:w="661" w:type="dxa"/>
            <w:vMerge w:val="restart"/>
            <w:shd w:val="clear" w:color="auto" w:fill="auto"/>
            <w:hideMark/>
          </w:tcPr>
          <w:p w14:paraId="07BCF31F"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N</w:t>
            </w:r>
          </w:p>
        </w:tc>
        <w:tc>
          <w:tcPr>
            <w:tcW w:w="1130" w:type="dxa"/>
            <w:shd w:val="clear" w:color="auto" w:fill="auto"/>
            <w:hideMark/>
          </w:tcPr>
          <w:p w14:paraId="76C797A4"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Valid</w:t>
            </w:r>
          </w:p>
        </w:tc>
        <w:tc>
          <w:tcPr>
            <w:tcW w:w="1134" w:type="dxa"/>
            <w:shd w:val="clear" w:color="auto" w:fill="auto"/>
            <w:noWrap/>
            <w:hideMark/>
          </w:tcPr>
          <w:p w14:paraId="6211754C"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35</w:t>
            </w:r>
          </w:p>
        </w:tc>
        <w:tc>
          <w:tcPr>
            <w:tcW w:w="1276" w:type="dxa"/>
            <w:shd w:val="clear" w:color="auto" w:fill="auto"/>
            <w:noWrap/>
            <w:hideMark/>
          </w:tcPr>
          <w:p w14:paraId="52CDD53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35</w:t>
            </w:r>
          </w:p>
        </w:tc>
        <w:tc>
          <w:tcPr>
            <w:tcW w:w="1189" w:type="dxa"/>
            <w:shd w:val="clear" w:color="auto" w:fill="auto"/>
            <w:noWrap/>
            <w:hideMark/>
          </w:tcPr>
          <w:p w14:paraId="3D79EC22"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c>
          <w:tcPr>
            <w:tcW w:w="1134" w:type="dxa"/>
            <w:shd w:val="clear" w:color="auto" w:fill="auto"/>
            <w:noWrap/>
            <w:hideMark/>
          </w:tcPr>
          <w:p w14:paraId="0964BAEF"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35</w:t>
            </w:r>
          </w:p>
        </w:tc>
        <w:tc>
          <w:tcPr>
            <w:tcW w:w="996" w:type="dxa"/>
            <w:shd w:val="clear" w:color="auto" w:fill="auto"/>
            <w:noWrap/>
            <w:hideMark/>
          </w:tcPr>
          <w:p w14:paraId="7864097C"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35</w:t>
            </w:r>
          </w:p>
        </w:tc>
        <w:tc>
          <w:tcPr>
            <w:tcW w:w="1130" w:type="dxa"/>
            <w:shd w:val="clear" w:color="auto" w:fill="auto"/>
            <w:noWrap/>
            <w:hideMark/>
          </w:tcPr>
          <w:p w14:paraId="30CCCFC3"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r>
      <w:tr w:rsidR="00657758" w:rsidRPr="00045AFC" w14:paraId="45AFF7F9" w14:textId="77777777" w:rsidTr="00FB06BF">
        <w:trPr>
          <w:gridAfter w:val="1"/>
          <w:wAfter w:w="23" w:type="dxa"/>
          <w:trHeight w:val="312"/>
        </w:trPr>
        <w:tc>
          <w:tcPr>
            <w:tcW w:w="661" w:type="dxa"/>
            <w:vMerge/>
            <w:vAlign w:val="center"/>
            <w:hideMark/>
          </w:tcPr>
          <w:p w14:paraId="2B0E204E" w14:textId="77777777" w:rsidR="00657758" w:rsidRPr="00045AFC" w:rsidRDefault="00657758" w:rsidP="00657758">
            <w:pPr>
              <w:rPr>
                <w:rFonts w:asciiTheme="majorBidi" w:hAnsiTheme="majorBidi" w:cstheme="majorBidi"/>
                <w:color w:val="000000"/>
                <w:lang w:val="en-ID" w:eastAsia="en-ID"/>
              </w:rPr>
            </w:pPr>
          </w:p>
        </w:tc>
        <w:tc>
          <w:tcPr>
            <w:tcW w:w="1130" w:type="dxa"/>
            <w:shd w:val="clear" w:color="auto" w:fill="auto"/>
            <w:hideMark/>
          </w:tcPr>
          <w:p w14:paraId="57FA0C5A"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Missing</w:t>
            </w:r>
          </w:p>
        </w:tc>
        <w:tc>
          <w:tcPr>
            <w:tcW w:w="1134" w:type="dxa"/>
            <w:shd w:val="clear" w:color="auto" w:fill="auto"/>
            <w:noWrap/>
            <w:hideMark/>
          </w:tcPr>
          <w:p w14:paraId="2EB8C57E"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c>
          <w:tcPr>
            <w:tcW w:w="1276" w:type="dxa"/>
            <w:shd w:val="clear" w:color="auto" w:fill="auto"/>
            <w:noWrap/>
            <w:hideMark/>
          </w:tcPr>
          <w:p w14:paraId="017D42B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c>
          <w:tcPr>
            <w:tcW w:w="1189" w:type="dxa"/>
            <w:shd w:val="clear" w:color="auto" w:fill="auto"/>
            <w:noWrap/>
            <w:hideMark/>
          </w:tcPr>
          <w:p w14:paraId="3D7585C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c>
          <w:tcPr>
            <w:tcW w:w="1134" w:type="dxa"/>
            <w:shd w:val="clear" w:color="auto" w:fill="auto"/>
            <w:noWrap/>
            <w:hideMark/>
          </w:tcPr>
          <w:p w14:paraId="609A0393"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c>
          <w:tcPr>
            <w:tcW w:w="996" w:type="dxa"/>
            <w:shd w:val="clear" w:color="auto" w:fill="auto"/>
            <w:noWrap/>
            <w:hideMark/>
          </w:tcPr>
          <w:p w14:paraId="0F88135E"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c>
          <w:tcPr>
            <w:tcW w:w="1130" w:type="dxa"/>
            <w:shd w:val="clear" w:color="auto" w:fill="auto"/>
            <w:noWrap/>
            <w:hideMark/>
          </w:tcPr>
          <w:p w14:paraId="725BC560"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r>
      <w:tr w:rsidR="00657758" w:rsidRPr="00045AFC" w14:paraId="3C867F7D" w14:textId="77777777" w:rsidTr="00FB06BF">
        <w:trPr>
          <w:gridAfter w:val="1"/>
          <w:wAfter w:w="23" w:type="dxa"/>
          <w:trHeight w:val="312"/>
        </w:trPr>
        <w:tc>
          <w:tcPr>
            <w:tcW w:w="1791" w:type="dxa"/>
            <w:gridSpan w:val="2"/>
            <w:shd w:val="clear" w:color="auto" w:fill="auto"/>
            <w:hideMark/>
          </w:tcPr>
          <w:p w14:paraId="0AC8EE4B"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Mean</w:t>
            </w:r>
          </w:p>
        </w:tc>
        <w:tc>
          <w:tcPr>
            <w:tcW w:w="1134" w:type="dxa"/>
            <w:shd w:val="clear" w:color="auto" w:fill="auto"/>
            <w:noWrap/>
            <w:hideMark/>
          </w:tcPr>
          <w:p w14:paraId="596A56C3"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60,9143</w:t>
            </w:r>
          </w:p>
        </w:tc>
        <w:tc>
          <w:tcPr>
            <w:tcW w:w="1276" w:type="dxa"/>
            <w:shd w:val="clear" w:color="auto" w:fill="auto"/>
            <w:noWrap/>
            <w:hideMark/>
          </w:tcPr>
          <w:p w14:paraId="5F8F546C"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68,6857</w:t>
            </w:r>
          </w:p>
        </w:tc>
        <w:tc>
          <w:tcPr>
            <w:tcW w:w="1189" w:type="dxa"/>
            <w:shd w:val="clear" w:color="auto" w:fill="auto"/>
            <w:noWrap/>
            <w:hideMark/>
          </w:tcPr>
          <w:p w14:paraId="18A6AE6B"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8</w:t>
            </w:r>
          </w:p>
        </w:tc>
        <w:tc>
          <w:tcPr>
            <w:tcW w:w="1134" w:type="dxa"/>
            <w:shd w:val="clear" w:color="auto" w:fill="auto"/>
            <w:noWrap/>
            <w:hideMark/>
          </w:tcPr>
          <w:p w14:paraId="4D7E0A06"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69,9429</w:t>
            </w:r>
          </w:p>
        </w:tc>
        <w:tc>
          <w:tcPr>
            <w:tcW w:w="996" w:type="dxa"/>
            <w:shd w:val="clear" w:color="auto" w:fill="auto"/>
            <w:noWrap/>
            <w:hideMark/>
          </w:tcPr>
          <w:p w14:paraId="77536922"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88,8000</w:t>
            </w:r>
          </w:p>
        </w:tc>
        <w:tc>
          <w:tcPr>
            <w:tcW w:w="1130" w:type="dxa"/>
            <w:shd w:val="clear" w:color="auto" w:fill="auto"/>
            <w:noWrap/>
            <w:hideMark/>
          </w:tcPr>
          <w:p w14:paraId="55F53F34"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19</w:t>
            </w:r>
          </w:p>
        </w:tc>
      </w:tr>
      <w:tr w:rsidR="00657758" w:rsidRPr="00045AFC" w14:paraId="5E442B44" w14:textId="77777777" w:rsidTr="00FB06BF">
        <w:trPr>
          <w:gridAfter w:val="1"/>
          <w:wAfter w:w="23" w:type="dxa"/>
          <w:trHeight w:val="312"/>
        </w:trPr>
        <w:tc>
          <w:tcPr>
            <w:tcW w:w="1791" w:type="dxa"/>
            <w:gridSpan w:val="2"/>
            <w:shd w:val="clear" w:color="auto" w:fill="auto"/>
            <w:hideMark/>
          </w:tcPr>
          <w:p w14:paraId="0ED5B0D6"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Std. Error of Mean</w:t>
            </w:r>
          </w:p>
        </w:tc>
        <w:tc>
          <w:tcPr>
            <w:tcW w:w="1134" w:type="dxa"/>
            <w:shd w:val="clear" w:color="auto" w:fill="auto"/>
            <w:noWrap/>
            <w:hideMark/>
          </w:tcPr>
          <w:p w14:paraId="36EDADB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1,44906</w:t>
            </w:r>
          </w:p>
        </w:tc>
        <w:tc>
          <w:tcPr>
            <w:tcW w:w="1276" w:type="dxa"/>
            <w:shd w:val="clear" w:color="auto" w:fill="auto"/>
            <w:noWrap/>
            <w:hideMark/>
          </w:tcPr>
          <w:p w14:paraId="572E83F2"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1,55988</w:t>
            </w:r>
          </w:p>
        </w:tc>
        <w:tc>
          <w:tcPr>
            <w:tcW w:w="1189" w:type="dxa"/>
            <w:shd w:val="clear" w:color="auto" w:fill="auto"/>
            <w:noWrap/>
            <w:hideMark/>
          </w:tcPr>
          <w:p w14:paraId="2E88D0C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c>
          <w:tcPr>
            <w:tcW w:w="1134" w:type="dxa"/>
            <w:shd w:val="clear" w:color="auto" w:fill="auto"/>
            <w:noWrap/>
            <w:hideMark/>
          </w:tcPr>
          <w:p w14:paraId="51BE316B"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1,44242</w:t>
            </w:r>
          </w:p>
        </w:tc>
        <w:tc>
          <w:tcPr>
            <w:tcW w:w="996" w:type="dxa"/>
            <w:shd w:val="clear" w:color="auto" w:fill="auto"/>
            <w:noWrap/>
            <w:hideMark/>
          </w:tcPr>
          <w:p w14:paraId="087AA88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1,52778</w:t>
            </w:r>
          </w:p>
        </w:tc>
        <w:tc>
          <w:tcPr>
            <w:tcW w:w="1130" w:type="dxa"/>
            <w:shd w:val="clear" w:color="auto" w:fill="auto"/>
            <w:noWrap/>
            <w:hideMark/>
          </w:tcPr>
          <w:p w14:paraId="649FB734"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r>
      <w:tr w:rsidR="00657758" w:rsidRPr="00045AFC" w14:paraId="4EF400CD" w14:textId="77777777" w:rsidTr="00FB06BF">
        <w:trPr>
          <w:gridAfter w:val="1"/>
          <w:wAfter w:w="23" w:type="dxa"/>
          <w:trHeight w:val="312"/>
        </w:trPr>
        <w:tc>
          <w:tcPr>
            <w:tcW w:w="1791" w:type="dxa"/>
            <w:gridSpan w:val="2"/>
            <w:shd w:val="clear" w:color="auto" w:fill="auto"/>
            <w:hideMark/>
          </w:tcPr>
          <w:p w14:paraId="783CC6B0"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Median</w:t>
            </w:r>
          </w:p>
        </w:tc>
        <w:tc>
          <w:tcPr>
            <w:tcW w:w="1134" w:type="dxa"/>
            <w:shd w:val="clear" w:color="auto" w:fill="auto"/>
            <w:noWrap/>
            <w:hideMark/>
          </w:tcPr>
          <w:p w14:paraId="4E9F38DC"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60,0000</w:t>
            </w:r>
          </w:p>
        </w:tc>
        <w:tc>
          <w:tcPr>
            <w:tcW w:w="1276" w:type="dxa"/>
            <w:shd w:val="clear" w:color="auto" w:fill="auto"/>
            <w:noWrap/>
            <w:hideMark/>
          </w:tcPr>
          <w:p w14:paraId="4D55318E"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72,0000</w:t>
            </w:r>
          </w:p>
        </w:tc>
        <w:tc>
          <w:tcPr>
            <w:tcW w:w="1189" w:type="dxa"/>
            <w:shd w:val="clear" w:color="auto" w:fill="auto"/>
            <w:noWrap/>
            <w:hideMark/>
          </w:tcPr>
          <w:p w14:paraId="585AE210"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12</w:t>
            </w:r>
          </w:p>
        </w:tc>
        <w:tc>
          <w:tcPr>
            <w:tcW w:w="1134" w:type="dxa"/>
            <w:shd w:val="clear" w:color="auto" w:fill="auto"/>
            <w:noWrap/>
            <w:hideMark/>
          </w:tcPr>
          <w:p w14:paraId="319F529C"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68,0000</w:t>
            </w:r>
          </w:p>
        </w:tc>
        <w:tc>
          <w:tcPr>
            <w:tcW w:w="996" w:type="dxa"/>
            <w:shd w:val="clear" w:color="auto" w:fill="auto"/>
            <w:noWrap/>
            <w:hideMark/>
          </w:tcPr>
          <w:p w14:paraId="4830F97F"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92,0000</w:t>
            </w:r>
          </w:p>
        </w:tc>
        <w:tc>
          <w:tcPr>
            <w:tcW w:w="1130" w:type="dxa"/>
            <w:shd w:val="clear" w:color="auto" w:fill="auto"/>
            <w:noWrap/>
            <w:hideMark/>
          </w:tcPr>
          <w:p w14:paraId="19E05A46"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24</w:t>
            </w:r>
          </w:p>
        </w:tc>
      </w:tr>
      <w:tr w:rsidR="00657758" w:rsidRPr="00045AFC" w14:paraId="4680F826" w14:textId="77777777" w:rsidTr="00FB06BF">
        <w:trPr>
          <w:gridAfter w:val="1"/>
          <w:wAfter w:w="23" w:type="dxa"/>
          <w:trHeight w:val="312"/>
        </w:trPr>
        <w:tc>
          <w:tcPr>
            <w:tcW w:w="1791" w:type="dxa"/>
            <w:gridSpan w:val="2"/>
            <w:shd w:val="clear" w:color="auto" w:fill="auto"/>
            <w:hideMark/>
          </w:tcPr>
          <w:p w14:paraId="01CF9C5B"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Mode</w:t>
            </w:r>
          </w:p>
        </w:tc>
        <w:tc>
          <w:tcPr>
            <w:tcW w:w="1134" w:type="dxa"/>
            <w:shd w:val="clear" w:color="auto" w:fill="auto"/>
            <w:noWrap/>
            <w:hideMark/>
          </w:tcPr>
          <w:p w14:paraId="14AE0768"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56,00</w:t>
            </w:r>
          </w:p>
        </w:tc>
        <w:tc>
          <w:tcPr>
            <w:tcW w:w="1276" w:type="dxa"/>
            <w:shd w:val="clear" w:color="auto" w:fill="auto"/>
            <w:noWrap/>
            <w:hideMark/>
          </w:tcPr>
          <w:p w14:paraId="735EEB09"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76,00</w:t>
            </w:r>
          </w:p>
        </w:tc>
        <w:tc>
          <w:tcPr>
            <w:tcW w:w="1189" w:type="dxa"/>
            <w:shd w:val="clear" w:color="auto" w:fill="auto"/>
            <w:noWrap/>
            <w:hideMark/>
          </w:tcPr>
          <w:p w14:paraId="1B6BA95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20</w:t>
            </w:r>
          </w:p>
        </w:tc>
        <w:tc>
          <w:tcPr>
            <w:tcW w:w="1134" w:type="dxa"/>
            <w:shd w:val="clear" w:color="auto" w:fill="auto"/>
            <w:noWrap/>
            <w:hideMark/>
          </w:tcPr>
          <w:p w14:paraId="0C4C25D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64,00</w:t>
            </w:r>
          </w:p>
        </w:tc>
        <w:tc>
          <w:tcPr>
            <w:tcW w:w="996" w:type="dxa"/>
            <w:shd w:val="clear" w:color="auto" w:fill="auto"/>
            <w:noWrap/>
            <w:hideMark/>
          </w:tcPr>
          <w:p w14:paraId="60540AD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96,00</w:t>
            </w:r>
          </w:p>
        </w:tc>
        <w:tc>
          <w:tcPr>
            <w:tcW w:w="1130" w:type="dxa"/>
            <w:shd w:val="clear" w:color="auto" w:fill="auto"/>
            <w:noWrap/>
            <w:hideMark/>
          </w:tcPr>
          <w:p w14:paraId="13307EE6"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32</w:t>
            </w:r>
          </w:p>
        </w:tc>
      </w:tr>
      <w:tr w:rsidR="00657758" w:rsidRPr="00045AFC" w14:paraId="4D08CB24" w14:textId="77777777" w:rsidTr="00FB06BF">
        <w:trPr>
          <w:gridAfter w:val="1"/>
          <w:wAfter w:w="23" w:type="dxa"/>
          <w:trHeight w:val="312"/>
        </w:trPr>
        <w:tc>
          <w:tcPr>
            <w:tcW w:w="1791" w:type="dxa"/>
            <w:gridSpan w:val="2"/>
            <w:shd w:val="clear" w:color="auto" w:fill="auto"/>
            <w:hideMark/>
          </w:tcPr>
          <w:p w14:paraId="5CBCA54A"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Std. Deviation</w:t>
            </w:r>
          </w:p>
        </w:tc>
        <w:tc>
          <w:tcPr>
            <w:tcW w:w="1134" w:type="dxa"/>
            <w:shd w:val="clear" w:color="auto" w:fill="auto"/>
            <w:noWrap/>
            <w:hideMark/>
          </w:tcPr>
          <w:p w14:paraId="4C1DFFC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8,57277</w:t>
            </w:r>
          </w:p>
        </w:tc>
        <w:tc>
          <w:tcPr>
            <w:tcW w:w="1276" w:type="dxa"/>
            <w:shd w:val="clear" w:color="auto" w:fill="auto"/>
            <w:noWrap/>
            <w:hideMark/>
          </w:tcPr>
          <w:p w14:paraId="35E9F40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9,22838</w:t>
            </w:r>
          </w:p>
        </w:tc>
        <w:tc>
          <w:tcPr>
            <w:tcW w:w="1189" w:type="dxa"/>
            <w:shd w:val="clear" w:color="auto" w:fill="auto"/>
            <w:noWrap/>
            <w:hideMark/>
          </w:tcPr>
          <w:p w14:paraId="6B433A48"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w:t>
            </w:r>
          </w:p>
        </w:tc>
        <w:tc>
          <w:tcPr>
            <w:tcW w:w="1134" w:type="dxa"/>
            <w:shd w:val="clear" w:color="auto" w:fill="auto"/>
            <w:noWrap/>
            <w:hideMark/>
          </w:tcPr>
          <w:p w14:paraId="0D1FCD8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8,53347</w:t>
            </w:r>
          </w:p>
        </w:tc>
        <w:tc>
          <w:tcPr>
            <w:tcW w:w="996" w:type="dxa"/>
            <w:shd w:val="clear" w:color="auto" w:fill="auto"/>
            <w:noWrap/>
            <w:hideMark/>
          </w:tcPr>
          <w:p w14:paraId="181C60C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9,03848</w:t>
            </w:r>
          </w:p>
        </w:tc>
        <w:tc>
          <w:tcPr>
            <w:tcW w:w="1130" w:type="dxa"/>
            <w:shd w:val="clear" w:color="auto" w:fill="auto"/>
            <w:noWrap/>
            <w:hideMark/>
          </w:tcPr>
          <w:p w14:paraId="13B976A1"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w:t>
            </w:r>
          </w:p>
        </w:tc>
      </w:tr>
      <w:tr w:rsidR="00657758" w:rsidRPr="00045AFC" w14:paraId="7877B4D5" w14:textId="77777777" w:rsidTr="00FB06BF">
        <w:trPr>
          <w:gridAfter w:val="1"/>
          <w:wAfter w:w="23" w:type="dxa"/>
          <w:trHeight w:val="312"/>
        </w:trPr>
        <w:tc>
          <w:tcPr>
            <w:tcW w:w="1791" w:type="dxa"/>
            <w:gridSpan w:val="2"/>
            <w:shd w:val="clear" w:color="auto" w:fill="auto"/>
            <w:hideMark/>
          </w:tcPr>
          <w:p w14:paraId="6565F6F2"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Variance</w:t>
            </w:r>
          </w:p>
        </w:tc>
        <w:tc>
          <w:tcPr>
            <w:tcW w:w="1134" w:type="dxa"/>
            <w:shd w:val="clear" w:color="auto" w:fill="auto"/>
            <w:noWrap/>
            <w:hideMark/>
          </w:tcPr>
          <w:p w14:paraId="13BF9E13"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73,492</w:t>
            </w:r>
          </w:p>
        </w:tc>
        <w:tc>
          <w:tcPr>
            <w:tcW w:w="1276" w:type="dxa"/>
            <w:shd w:val="clear" w:color="auto" w:fill="auto"/>
            <w:noWrap/>
            <w:hideMark/>
          </w:tcPr>
          <w:p w14:paraId="391FF18E"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85,163</w:t>
            </w:r>
          </w:p>
        </w:tc>
        <w:tc>
          <w:tcPr>
            <w:tcW w:w="1189" w:type="dxa"/>
            <w:shd w:val="clear" w:color="auto" w:fill="auto"/>
            <w:noWrap/>
            <w:hideMark/>
          </w:tcPr>
          <w:p w14:paraId="1982A656"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12</w:t>
            </w:r>
          </w:p>
        </w:tc>
        <w:tc>
          <w:tcPr>
            <w:tcW w:w="1134" w:type="dxa"/>
            <w:shd w:val="clear" w:color="auto" w:fill="auto"/>
            <w:noWrap/>
            <w:hideMark/>
          </w:tcPr>
          <w:p w14:paraId="4433EB3D"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72,820</w:t>
            </w:r>
          </w:p>
        </w:tc>
        <w:tc>
          <w:tcPr>
            <w:tcW w:w="996" w:type="dxa"/>
            <w:shd w:val="clear" w:color="auto" w:fill="auto"/>
            <w:noWrap/>
            <w:hideMark/>
          </w:tcPr>
          <w:p w14:paraId="16D44D44"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81,694</w:t>
            </w:r>
          </w:p>
        </w:tc>
        <w:tc>
          <w:tcPr>
            <w:tcW w:w="1130" w:type="dxa"/>
            <w:shd w:val="clear" w:color="auto" w:fill="auto"/>
            <w:noWrap/>
            <w:hideMark/>
          </w:tcPr>
          <w:p w14:paraId="69A4F5D4"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9</w:t>
            </w:r>
          </w:p>
        </w:tc>
      </w:tr>
      <w:tr w:rsidR="00657758" w:rsidRPr="00045AFC" w14:paraId="540EECDB" w14:textId="77777777" w:rsidTr="00FB06BF">
        <w:trPr>
          <w:gridAfter w:val="1"/>
          <w:wAfter w:w="23" w:type="dxa"/>
          <w:trHeight w:val="312"/>
        </w:trPr>
        <w:tc>
          <w:tcPr>
            <w:tcW w:w="1791" w:type="dxa"/>
            <w:gridSpan w:val="2"/>
            <w:shd w:val="clear" w:color="auto" w:fill="auto"/>
            <w:hideMark/>
          </w:tcPr>
          <w:p w14:paraId="23614205"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Skewness</w:t>
            </w:r>
          </w:p>
        </w:tc>
        <w:tc>
          <w:tcPr>
            <w:tcW w:w="1134" w:type="dxa"/>
            <w:shd w:val="clear" w:color="auto" w:fill="auto"/>
            <w:noWrap/>
            <w:hideMark/>
          </w:tcPr>
          <w:p w14:paraId="652E905B"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-,068</w:t>
            </w:r>
          </w:p>
        </w:tc>
        <w:tc>
          <w:tcPr>
            <w:tcW w:w="1276" w:type="dxa"/>
            <w:shd w:val="clear" w:color="auto" w:fill="auto"/>
            <w:noWrap/>
            <w:hideMark/>
          </w:tcPr>
          <w:p w14:paraId="4664EB6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-,679</w:t>
            </w:r>
          </w:p>
        </w:tc>
        <w:tc>
          <w:tcPr>
            <w:tcW w:w="1189" w:type="dxa"/>
            <w:shd w:val="clear" w:color="auto" w:fill="auto"/>
            <w:noWrap/>
            <w:hideMark/>
          </w:tcPr>
          <w:p w14:paraId="28A75098"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w:t>
            </w:r>
          </w:p>
        </w:tc>
        <w:tc>
          <w:tcPr>
            <w:tcW w:w="1134" w:type="dxa"/>
            <w:shd w:val="clear" w:color="auto" w:fill="auto"/>
            <w:noWrap/>
            <w:hideMark/>
          </w:tcPr>
          <w:p w14:paraId="35CB94F6"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,320</w:t>
            </w:r>
          </w:p>
        </w:tc>
        <w:tc>
          <w:tcPr>
            <w:tcW w:w="996" w:type="dxa"/>
            <w:shd w:val="clear" w:color="auto" w:fill="auto"/>
            <w:noWrap/>
            <w:hideMark/>
          </w:tcPr>
          <w:p w14:paraId="5E1E6E9E"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-,653</w:t>
            </w:r>
          </w:p>
        </w:tc>
        <w:tc>
          <w:tcPr>
            <w:tcW w:w="1130" w:type="dxa"/>
            <w:shd w:val="clear" w:color="auto" w:fill="auto"/>
            <w:noWrap/>
            <w:hideMark/>
          </w:tcPr>
          <w:p w14:paraId="508687A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w:t>
            </w:r>
          </w:p>
        </w:tc>
      </w:tr>
      <w:tr w:rsidR="00657758" w:rsidRPr="00045AFC" w14:paraId="36DCB98B" w14:textId="77777777" w:rsidTr="00FB06BF">
        <w:trPr>
          <w:gridAfter w:val="1"/>
          <w:wAfter w:w="23" w:type="dxa"/>
          <w:trHeight w:val="312"/>
        </w:trPr>
        <w:tc>
          <w:tcPr>
            <w:tcW w:w="1791" w:type="dxa"/>
            <w:gridSpan w:val="2"/>
            <w:shd w:val="clear" w:color="auto" w:fill="auto"/>
            <w:hideMark/>
          </w:tcPr>
          <w:p w14:paraId="5BA16992"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Std. Error of Skewness</w:t>
            </w:r>
          </w:p>
        </w:tc>
        <w:tc>
          <w:tcPr>
            <w:tcW w:w="1134" w:type="dxa"/>
            <w:shd w:val="clear" w:color="auto" w:fill="auto"/>
            <w:noWrap/>
            <w:hideMark/>
          </w:tcPr>
          <w:p w14:paraId="5A5BE1F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,398</w:t>
            </w:r>
          </w:p>
        </w:tc>
        <w:tc>
          <w:tcPr>
            <w:tcW w:w="1276" w:type="dxa"/>
            <w:shd w:val="clear" w:color="auto" w:fill="auto"/>
            <w:noWrap/>
            <w:hideMark/>
          </w:tcPr>
          <w:p w14:paraId="11F908CB"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,398</w:t>
            </w:r>
          </w:p>
        </w:tc>
        <w:tc>
          <w:tcPr>
            <w:tcW w:w="1189" w:type="dxa"/>
            <w:shd w:val="clear" w:color="auto" w:fill="auto"/>
            <w:noWrap/>
            <w:hideMark/>
          </w:tcPr>
          <w:p w14:paraId="19D3067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c>
          <w:tcPr>
            <w:tcW w:w="1134" w:type="dxa"/>
            <w:shd w:val="clear" w:color="auto" w:fill="auto"/>
            <w:noWrap/>
            <w:hideMark/>
          </w:tcPr>
          <w:p w14:paraId="4FAC28AC"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,398</w:t>
            </w:r>
          </w:p>
        </w:tc>
        <w:tc>
          <w:tcPr>
            <w:tcW w:w="996" w:type="dxa"/>
            <w:shd w:val="clear" w:color="auto" w:fill="auto"/>
            <w:noWrap/>
            <w:hideMark/>
          </w:tcPr>
          <w:p w14:paraId="1AA12AB9"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,398</w:t>
            </w:r>
          </w:p>
        </w:tc>
        <w:tc>
          <w:tcPr>
            <w:tcW w:w="1130" w:type="dxa"/>
            <w:shd w:val="clear" w:color="auto" w:fill="auto"/>
            <w:noWrap/>
            <w:hideMark/>
          </w:tcPr>
          <w:p w14:paraId="33F0C5B0"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r>
      <w:tr w:rsidR="00657758" w:rsidRPr="00045AFC" w14:paraId="6EB6BE13" w14:textId="77777777" w:rsidTr="00FB06BF">
        <w:trPr>
          <w:gridAfter w:val="1"/>
          <w:wAfter w:w="23" w:type="dxa"/>
          <w:trHeight w:val="312"/>
        </w:trPr>
        <w:tc>
          <w:tcPr>
            <w:tcW w:w="1791" w:type="dxa"/>
            <w:gridSpan w:val="2"/>
            <w:shd w:val="clear" w:color="auto" w:fill="auto"/>
            <w:hideMark/>
          </w:tcPr>
          <w:p w14:paraId="4CC6E3B6"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Kurtosis</w:t>
            </w:r>
          </w:p>
        </w:tc>
        <w:tc>
          <w:tcPr>
            <w:tcW w:w="1134" w:type="dxa"/>
            <w:shd w:val="clear" w:color="auto" w:fill="auto"/>
            <w:noWrap/>
            <w:hideMark/>
          </w:tcPr>
          <w:p w14:paraId="051A8B4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-,455</w:t>
            </w:r>
          </w:p>
        </w:tc>
        <w:tc>
          <w:tcPr>
            <w:tcW w:w="1276" w:type="dxa"/>
            <w:shd w:val="clear" w:color="auto" w:fill="auto"/>
            <w:noWrap/>
            <w:hideMark/>
          </w:tcPr>
          <w:p w14:paraId="665D9AD9"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-,998</w:t>
            </w:r>
          </w:p>
        </w:tc>
        <w:tc>
          <w:tcPr>
            <w:tcW w:w="1189" w:type="dxa"/>
            <w:shd w:val="clear" w:color="auto" w:fill="auto"/>
            <w:noWrap/>
            <w:hideMark/>
          </w:tcPr>
          <w:p w14:paraId="300A6D4C"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w:t>
            </w:r>
          </w:p>
        </w:tc>
        <w:tc>
          <w:tcPr>
            <w:tcW w:w="1134" w:type="dxa"/>
            <w:shd w:val="clear" w:color="auto" w:fill="auto"/>
            <w:noWrap/>
            <w:hideMark/>
          </w:tcPr>
          <w:p w14:paraId="1B0FB6C2"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-,782</w:t>
            </w:r>
          </w:p>
        </w:tc>
        <w:tc>
          <w:tcPr>
            <w:tcW w:w="996" w:type="dxa"/>
            <w:shd w:val="clear" w:color="auto" w:fill="auto"/>
            <w:noWrap/>
            <w:hideMark/>
          </w:tcPr>
          <w:p w14:paraId="44E2E22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-1,035</w:t>
            </w:r>
          </w:p>
        </w:tc>
        <w:tc>
          <w:tcPr>
            <w:tcW w:w="1130" w:type="dxa"/>
            <w:shd w:val="clear" w:color="auto" w:fill="auto"/>
            <w:noWrap/>
            <w:hideMark/>
          </w:tcPr>
          <w:p w14:paraId="4F0ADC6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r>
      <w:tr w:rsidR="00657758" w:rsidRPr="00045AFC" w14:paraId="5C8950AC" w14:textId="77777777" w:rsidTr="00FB06BF">
        <w:trPr>
          <w:gridAfter w:val="1"/>
          <w:wAfter w:w="23" w:type="dxa"/>
          <w:trHeight w:val="312"/>
        </w:trPr>
        <w:tc>
          <w:tcPr>
            <w:tcW w:w="1791" w:type="dxa"/>
            <w:gridSpan w:val="2"/>
            <w:shd w:val="clear" w:color="auto" w:fill="auto"/>
            <w:hideMark/>
          </w:tcPr>
          <w:p w14:paraId="73A6CA7F"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Std. Error of Kurtosis</w:t>
            </w:r>
          </w:p>
        </w:tc>
        <w:tc>
          <w:tcPr>
            <w:tcW w:w="1134" w:type="dxa"/>
            <w:shd w:val="clear" w:color="auto" w:fill="auto"/>
            <w:noWrap/>
            <w:hideMark/>
          </w:tcPr>
          <w:p w14:paraId="60B3640B"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,778</w:t>
            </w:r>
          </w:p>
        </w:tc>
        <w:tc>
          <w:tcPr>
            <w:tcW w:w="1276" w:type="dxa"/>
            <w:shd w:val="clear" w:color="auto" w:fill="auto"/>
            <w:noWrap/>
            <w:hideMark/>
          </w:tcPr>
          <w:p w14:paraId="5D11E83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,778</w:t>
            </w:r>
          </w:p>
        </w:tc>
        <w:tc>
          <w:tcPr>
            <w:tcW w:w="1189" w:type="dxa"/>
            <w:shd w:val="clear" w:color="auto" w:fill="auto"/>
            <w:noWrap/>
            <w:hideMark/>
          </w:tcPr>
          <w:p w14:paraId="1306673E"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c>
          <w:tcPr>
            <w:tcW w:w="1134" w:type="dxa"/>
            <w:shd w:val="clear" w:color="auto" w:fill="auto"/>
            <w:noWrap/>
            <w:hideMark/>
          </w:tcPr>
          <w:p w14:paraId="77B36028"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,778</w:t>
            </w:r>
          </w:p>
        </w:tc>
        <w:tc>
          <w:tcPr>
            <w:tcW w:w="996" w:type="dxa"/>
            <w:shd w:val="clear" w:color="auto" w:fill="auto"/>
            <w:noWrap/>
            <w:hideMark/>
          </w:tcPr>
          <w:p w14:paraId="377CC5EF"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,778</w:t>
            </w:r>
          </w:p>
        </w:tc>
        <w:tc>
          <w:tcPr>
            <w:tcW w:w="1130" w:type="dxa"/>
            <w:shd w:val="clear" w:color="auto" w:fill="auto"/>
            <w:noWrap/>
            <w:hideMark/>
          </w:tcPr>
          <w:p w14:paraId="48C22EC6"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w:t>
            </w:r>
          </w:p>
        </w:tc>
      </w:tr>
      <w:tr w:rsidR="00657758" w:rsidRPr="00045AFC" w14:paraId="12B69661" w14:textId="77777777" w:rsidTr="00FB06BF">
        <w:trPr>
          <w:gridAfter w:val="1"/>
          <w:wAfter w:w="23" w:type="dxa"/>
          <w:trHeight w:val="312"/>
        </w:trPr>
        <w:tc>
          <w:tcPr>
            <w:tcW w:w="1791" w:type="dxa"/>
            <w:gridSpan w:val="2"/>
            <w:shd w:val="clear" w:color="auto" w:fill="auto"/>
            <w:hideMark/>
          </w:tcPr>
          <w:p w14:paraId="1AE8C229"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Range</w:t>
            </w:r>
          </w:p>
        </w:tc>
        <w:tc>
          <w:tcPr>
            <w:tcW w:w="1134" w:type="dxa"/>
            <w:shd w:val="clear" w:color="auto" w:fill="auto"/>
            <w:noWrap/>
            <w:hideMark/>
          </w:tcPr>
          <w:p w14:paraId="6E6D530B"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36,00</w:t>
            </w:r>
          </w:p>
        </w:tc>
        <w:tc>
          <w:tcPr>
            <w:tcW w:w="1276" w:type="dxa"/>
            <w:shd w:val="clear" w:color="auto" w:fill="auto"/>
            <w:noWrap/>
            <w:hideMark/>
          </w:tcPr>
          <w:p w14:paraId="7317B704"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28,00</w:t>
            </w:r>
          </w:p>
        </w:tc>
        <w:tc>
          <w:tcPr>
            <w:tcW w:w="1189" w:type="dxa"/>
            <w:shd w:val="clear" w:color="auto" w:fill="auto"/>
            <w:noWrap/>
            <w:hideMark/>
          </w:tcPr>
          <w:p w14:paraId="6FD5158D"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-8</w:t>
            </w:r>
          </w:p>
        </w:tc>
        <w:tc>
          <w:tcPr>
            <w:tcW w:w="1134" w:type="dxa"/>
            <w:shd w:val="clear" w:color="auto" w:fill="auto"/>
            <w:noWrap/>
            <w:hideMark/>
          </w:tcPr>
          <w:p w14:paraId="5CA8C13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32,00</w:t>
            </w:r>
          </w:p>
        </w:tc>
        <w:tc>
          <w:tcPr>
            <w:tcW w:w="996" w:type="dxa"/>
            <w:shd w:val="clear" w:color="auto" w:fill="auto"/>
            <w:noWrap/>
            <w:hideMark/>
          </w:tcPr>
          <w:p w14:paraId="5109A36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28,00</w:t>
            </w:r>
          </w:p>
        </w:tc>
        <w:tc>
          <w:tcPr>
            <w:tcW w:w="1130" w:type="dxa"/>
            <w:shd w:val="clear" w:color="auto" w:fill="auto"/>
            <w:noWrap/>
            <w:hideMark/>
          </w:tcPr>
          <w:p w14:paraId="79CEEF13"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-4</w:t>
            </w:r>
          </w:p>
        </w:tc>
      </w:tr>
      <w:tr w:rsidR="00657758" w:rsidRPr="00045AFC" w14:paraId="14F5A76E" w14:textId="77777777" w:rsidTr="00FB06BF">
        <w:trPr>
          <w:gridAfter w:val="1"/>
          <w:wAfter w:w="23" w:type="dxa"/>
          <w:trHeight w:val="312"/>
        </w:trPr>
        <w:tc>
          <w:tcPr>
            <w:tcW w:w="1791" w:type="dxa"/>
            <w:gridSpan w:val="2"/>
            <w:shd w:val="clear" w:color="auto" w:fill="auto"/>
            <w:hideMark/>
          </w:tcPr>
          <w:p w14:paraId="01B3BF10"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Minimum</w:t>
            </w:r>
          </w:p>
        </w:tc>
        <w:tc>
          <w:tcPr>
            <w:tcW w:w="1134" w:type="dxa"/>
            <w:shd w:val="clear" w:color="auto" w:fill="auto"/>
            <w:noWrap/>
            <w:hideMark/>
          </w:tcPr>
          <w:p w14:paraId="67B588A6"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40,00</w:t>
            </w:r>
          </w:p>
        </w:tc>
        <w:tc>
          <w:tcPr>
            <w:tcW w:w="1276" w:type="dxa"/>
            <w:shd w:val="clear" w:color="auto" w:fill="auto"/>
            <w:noWrap/>
            <w:hideMark/>
          </w:tcPr>
          <w:p w14:paraId="3A483F38"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52,00</w:t>
            </w:r>
          </w:p>
        </w:tc>
        <w:tc>
          <w:tcPr>
            <w:tcW w:w="1189" w:type="dxa"/>
            <w:shd w:val="clear" w:color="auto" w:fill="auto"/>
            <w:noWrap/>
            <w:hideMark/>
          </w:tcPr>
          <w:p w14:paraId="00AE1BF1"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12</w:t>
            </w:r>
          </w:p>
        </w:tc>
        <w:tc>
          <w:tcPr>
            <w:tcW w:w="1134" w:type="dxa"/>
            <w:shd w:val="clear" w:color="auto" w:fill="auto"/>
            <w:noWrap/>
            <w:hideMark/>
          </w:tcPr>
          <w:p w14:paraId="3272A2CD"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56,00</w:t>
            </w:r>
          </w:p>
        </w:tc>
        <w:tc>
          <w:tcPr>
            <w:tcW w:w="996" w:type="dxa"/>
            <w:shd w:val="clear" w:color="auto" w:fill="auto"/>
            <w:noWrap/>
            <w:hideMark/>
          </w:tcPr>
          <w:p w14:paraId="72DC596E"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72,00</w:t>
            </w:r>
          </w:p>
        </w:tc>
        <w:tc>
          <w:tcPr>
            <w:tcW w:w="1130" w:type="dxa"/>
            <w:shd w:val="clear" w:color="auto" w:fill="auto"/>
            <w:noWrap/>
            <w:hideMark/>
          </w:tcPr>
          <w:p w14:paraId="0A5FB6D4"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16</w:t>
            </w:r>
          </w:p>
        </w:tc>
      </w:tr>
      <w:tr w:rsidR="00657758" w:rsidRPr="00045AFC" w14:paraId="6C95E82E" w14:textId="77777777" w:rsidTr="00FB06BF">
        <w:trPr>
          <w:gridAfter w:val="1"/>
          <w:wAfter w:w="23" w:type="dxa"/>
          <w:trHeight w:val="288"/>
        </w:trPr>
        <w:tc>
          <w:tcPr>
            <w:tcW w:w="1791" w:type="dxa"/>
            <w:gridSpan w:val="2"/>
            <w:shd w:val="clear" w:color="auto" w:fill="auto"/>
            <w:hideMark/>
          </w:tcPr>
          <w:p w14:paraId="2F24D438"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Maximum</w:t>
            </w:r>
          </w:p>
        </w:tc>
        <w:tc>
          <w:tcPr>
            <w:tcW w:w="1134" w:type="dxa"/>
            <w:shd w:val="clear" w:color="auto" w:fill="auto"/>
            <w:noWrap/>
            <w:hideMark/>
          </w:tcPr>
          <w:p w14:paraId="32EE3718"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76,00</w:t>
            </w:r>
          </w:p>
        </w:tc>
        <w:tc>
          <w:tcPr>
            <w:tcW w:w="1276" w:type="dxa"/>
            <w:shd w:val="clear" w:color="auto" w:fill="auto"/>
            <w:noWrap/>
            <w:hideMark/>
          </w:tcPr>
          <w:p w14:paraId="77C469E2"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80,00</w:t>
            </w:r>
          </w:p>
        </w:tc>
        <w:tc>
          <w:tcPr>
            <w:tcW w:w="1189" w:type="dxa"/>
            <w:shd w:val="clear" w:color="auto" w:fill="auto"/>
            <w:noWrap/>
            <w:hideMark/>
          </w:tcPr>
          <w:p w14:paraId="451EFEF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4</w:t>
            </w:r>
          </w:p>
        </w:tc>
        <w:tc>
          <w:tcPr>
            <w:tcW w:w="1134" w:type="dxa"/>
            <w:shd w:val="clear" w:color="auto" w:fill="auto"/>
            <w:noWrap/>
            <w:hideMark/>
          </w:tcPr>
          <w:p w14:paraId="5127E09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88,00</w:t>
            </w:r>
          </w:p>
        </w:tc>
        <w:tc>
          <w:tcPr>
            <w:tcW w:w="996" w:type="dxa"/>
            <w:shd w:val="clear" w:color="auto" w:fill="auto"/>
            <w:noWrap/>
            <w:hideMark/>
          </w:tcPr>
          <w:p w14:paraId="01DF9D5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100,00</w:t>
            </w:r>
          </w:p>
        </w:tc>
        <w:tc>
          <w:tcPr>
            <w:tcW w:w="1130" w:type="dxa"/>
            <w:shd w:val="clear" w:color="auto" w:fill="auto"/>
            <w:noWrap/>
            <w:hideMark/>
          </w:tcPr>
          <w:p w14:paraId="7AA37A40"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12</w:t>
            </w:r>
          </w:p>
        </w:tc>
      </w:tr>
      <w:tr w:rsidR="00657758" w:rsidRPr="00045AFC" w14:paraId="1666004A" w14:textId="77777777" w:rsidTr="00FB06BF">
        <w:trPr>
          <w:gridAfter w:val="1"/>
          <w:wAfter w:w="23" w:type="dxa"/>
          <w:trHeight w:val="312"/>
        </w:trPr>
        <w:tc>
          <w:tcPr>
            <w:tcW w:w="1791" w:type="dxa"/>
            <w:gridSpan w:val="2"/>
            <w:shd w:val="clear" w:color="auto" w:fill="auto"/>
            <w:hideMark/>
          </w:tcPr>
          <w:p w14:paraId="4DF91217"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Sum</w:t>
            </w:r>
          </w:p>
        </w:tc>
        <w:tc>
          <w:tcPr>
            <w:tcW w:w="1134" w:type="dxa"/>
            <w:shd w:val="clear" w:color="auto" w:fill="auto"/>
            <w:noWrap/>
            <w:hideMark/>
          </w:tcPr>
          <w:p w14:paraId="6737CD0D"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2132,00</w:t>
            </w:r>
          </w:p>
        </w:tc>
        <w:tc>
          <w:tcPr>
            <w:tcW w:w="1276" w:type="dxa"/>
            <w:shd w:val="clear" w:color="auto" w:fill="auto"/>
            <w:noWrap/>
            <w:hideMark/>
          </w:tcPr>
          <w:p w14:paraId="62C25D9D"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2404,00</w:t>
            </w:r>
          </w:p>
        </w:tc>
        <w:tc>
          <w:tcPr>
            <w:tcW w:w="1189" w:type="dxa"/>
            <w:shd w:val="clear" w:color="auto" w:fill="auto"/>
            <w:noWrap/>
            <w:hideMark/>
          </w:tcPr>
          <w:p w14:paraId="558E2D78"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272</w:t>
            </w:r>
          </w:p>
        </w:tc>
        <w:tc>
          <w:tcPr>
            <w:tcW w:w="1134" w:type="dxa"/>
            <w:shd w:val="clear" w:color="auto" w:fill="auto"/>
            <w:noWrap/>
            <w:hideMark/>
          </w:tcPr>
          <w:p w14:paraId="4A7341D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2448,00</w:t>
            </w:r>
          </w:p>
        </w:tc>
        <w:tc>
          <w:tcPr>
            <w:tcW w:w="996" w:type="dxa"/>
            <w:shd w:val="clear" w:color="auto" w:fill="auto"/>
            <w:noWrap/>
            <w:hideMark/>
          </w:tcPr>
          <w:p w14:paraId="42B1A880"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3108,00</w:t>
            </w:r>
          </w:p>
        </w:tc>
        <w:tc>
          <w:tcPr>
            <w:tcW w:w="1130" w:type="dxa"/>
            <w:shd w:val="clear" w:color="auto" w:fill="auto"/>
            <w:noWrap/>
            <w:hideMark/>
          </w:tcPr>
          <w:p w14:paraId="349A16B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660</w:t>
            </w:r>
          </w:p>
        </w:tc>
      </w:tr>
    </w:tbl>
    <w:p w14:paraId="6225C4E3" w14:textId="77777777" w:rsidR="00657758" w:rsidRPr="00F22044" w:rsidRDefault="00657758" w:rsidP="00FB06BF">
      <w:pPr>
        <w:pStyle w:val="NormalWeb"/>
        <w:spacing w:before="0" w:beforeAutospacing="0" w:after="0" w:afterAutospacing="0"/>
        <w:ind w:firstLine="720"/>
        <w:jc w:val="both"/>
      </w:pPr>
      <w:r w:rsidRPr="00F22044">
        <w:t>The results of the descriptive statistical data analysis clearly show a comparison between the pretest and posttest scores in the control class (X1 and X3) and the experimental class (X2 and X4). In the control class group, the average (mean) pretest score was 60.91, which increased to 69.94 on the posttest, representing an 8-point gain. Meanwhile, in the experimental class, the average pretest score was 68.69 and increased significantly to 88.80 on the posttest, resulting in a 19-point gain. This difference indicates that the thematic approach applied in the experimental class had a much greater impact on improving learning outcomes compared to the conventional method used in the control class.</w:t>
      </w:r>
    </w:p>
    <w:p w14:paraId="5DFF2688" w14:textId="77777777" w:rsidR="00657758" w:rsidRPr="00F22044" w:rsidRDefault="00657758" w:rsidP="00FB06BF">
      <w:pPr>
        <w:pStyle w:val="NormalWeb"/>
        <w:spacing w:before="0" w:beforeAutospacing="0" w:after="0" w:afterAutospacing="0"/>
        <w:ind w:firstLine="720"/>
        <w:jc w:val="both"/>
      </w:pPr>
      <w:r w:rsidRPr="00F22044">
        <w:t xml:space="preserve">Analysis of the median and mode also shows a consistent pattern of improvement. In the control class, the median increased from 60.00 in the pretest to 68.00 in the posttest, </w:t>
      </w:r>
      <w:r w:rsidRPr="00F22044">
        <w:lastRenderedPageBreak/>
        <w:t>while in the experimental class, the median increased from 72.00 to 92.00. The mode values also increased, with the control class rising from 56.00 in the pretest to 64.00 in the posttest, whereas in the experimental class, it rose from 76.00 to 96.00. This increase indicates that the thematic approach not only raises average scores but also shifts the overall distribution of student scores towards higher values.</w:t>
      </w:r>
    </w:p>
    <w:p w14:paraId="20762918" w14:textId="77777777" w:rsidR="00657758" w:rsidRPr="00F22044" w:rsidRDefault="00657758" w:rsidP="00FB06BF">
      <w:pPr>
        <w:pStyle w:val="NormalWeb"/>
        <w:spacing w:before="0" w:beforeAutospacing="0" w:after="0" w:afterAutospacing="0"/>
        <w:ind w:firstLine="720"/>
        <w:jc w:val="both"/>
      </w:pPr>
      <w:r w:rsidRPr="00F22044">
        <w:t>The standard deviation values in both classes reflect a similar degree of variation in results, with a slight difference in the spread of scores. In the control class, the standard deviation increased from 8.57 in the pretest to 8.53 in the posttest, while in the experimental class, it changed from 9.22 in the pretest to 9.04 in the posttest, indicating consistent improvement in student motivation and learning outcomes.</w:t>
      </w:r>
    </w:p>
    <w:p w14:paraId="70133098" w14:textId="77777777" w:rsidR="00657758" w:rsidRPr="00F22044" w:rsidRDefault="00657758" w:rsidP="00FB06BF">
      <w:pPr>
        <w:pStyle w:val="NormalWeb"/>
        <w:spacing w:before="0" w:beforeAutospacing="0" w:after="0" w:afterAutospacing="0"/>
        <w:ind w:firstLine="720"/>
        <w:jc w:val="both"/>
      </w:pPr>
      <w:r w:rsidRPr="00F22044">
        <w:t>Data distribution, measured through skewness and kurtosis, shows that in the experimental class, the distribution of scores tends to be more balanced and skewed towards higher scores. Skewness in the posttest of the experimental class reflects a tendency towards higher scores, while kurtosis indicates a more even distribution, demonstrating that most students experienced a significant increase in motivation and learning outcomes.</w:t>
      </w:r>
    </w:p>
    <w:p w14:paraId="2B3C1DDF" w14:textId="77777777" w:rsidR="00657758" w:rsidRPr="00F22044" w:rsidRDefault="00657758" w:rsidP="00FB06BF">
      <w:pPr>
        <w:pStyle w:val="NormalWeb"/>
        <w:spacing w:before="0" w:beforeAutospacing="0" w:after="0" w:afterAutospacing="0"/>
        <w:ind w:firstLine="720"/>
        <w:jc w:val="both"/>
      </w:pPr>
      <w:r w:rsidRPr="00F22044">
        <w:t>Cumulatively, this data strengthens the finding that the thematic approach is more effective in improving student motivation and learning outcomes compared to conventional methods. The significant difference between the pretest and posttest scores in the experimental class highlights the great potential of this approach for enhancing student engagement and achievement.</w:t>
      </w:r>
    </w:p>
    <w:p w14:paraId="3C52C828" w14:textId="77777777" w:rsidR="00657758" w:rsidRDefault="00657758" w:rsidP="00FB06BF">
      <w:pPr>
        <w:pStyle w:val="ListParagraph"/>
        <w:jc w:val="both"/>
      </w:pPr>
    </w:p>
    <w:p w14:paraId="4ED57FB2" w14:textId="77777777" w:rsidR="00657758" w:rsidRPr="00FB06BF" w:rsidRDefault="00657758" w:rsidP="00FB06BF">
      <w:pPr>
        <w:rPr>
          <w:rFonts w:asciiTheme="majorBidi" w:hAnsiTheme="majorBidi" w:cstheme="majorBidi"/>
        </w:rPr>
      </w:pPr>
      <w:r>
        <w:t>Table 13 - Normality Test Results for Learning Outcomes and Motivation in the Control and Experimental Classes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410"/>
        <w:gridCol w:w="14"/>
        <w:gridCol w:w="2679"/>
      </w:tblGrid>
      <w:tr w:rsidR="00657758" w:rsidRPr="00045AFC" w14:paraId="1CA3C173" w14:textId="77777777" w:rsidTr="00FB06BF">
        <w:trPr>
          <w:trHeight w:val="20"/>
        </w:trPr>
        <w:tc>
          <w:tcPr>
            <w:tcW w:w="8642" w:type="dxa"/>
            <w:gridSpan w:val="5"/>
            <w:shd w:val="clear" w:color="auto" w:fill="auto"/>
            <w:vAlign w:val="center"/>
            <w:hideMark/>
          </w:tcPr>
          <w:p w14:paraId="6F90AF58"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One-Sample Kolmogorov-Smirnov Test</w:t>
            </w:r>
          </w:p>
        </w:tc>
      </w:tr>
      <w:tr w:rsidR="00657758" w:rsidRPr="00045AFC" w14:paraId="7703F1E3" w14:textId="77777777" w:rsidTr="00FB06BF">
        <w:trPr>
          <w:trHeight w:val="20"/>
        </w:trPr>
        <w:tc>
          <w:tcPr>
            <w:tcW w:w="3539" w:type="dxa"/>
            <w:gridSpan w:val="2"/>
            <w:vMerge w:val="restart"/>
            <w:shd w:val="clear" w:color="auto" w:fill="auto"/>
            <w:vAlign w:val="center"/>
            <w:hideMark/>
          </w:tcPr>
          <w:p w14:paraId="514123A1" w14:textId="77777777" w:rsidR="00657758" w:rsidRPr="00045AFC" w:rsidRDefault="00657758" w:rsidP="00657758">
            <w:pPr>
              <w:jc w:val="center"/>
              <w:rPr>
                <w:rFonts w:asciiTheme="majorBidi" w:hAnsiTheme="majorBidi" w:cstheme="majorBidi"/>
                <w:color w:val="000000"/>
                <w:lang w:val="en-ID" w:eastAsia="en-ID"/>
              </w:rPr>
            </w:pPr>
          </w:p>
          <w:p w14:paraId="4B00C2EF"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N</w:t>
            </w:r>
          </w:p>
        </w:tc>
        <w:tc>
          <w:tcPr>
            <w:tcW w:w="2410" w:type="dxa"/>
            <w:shd w:val="clear" w:color="auto" w:fill="auto"/>
            <w:vAlign w:val="center"/>
            <w:hideMark/>
          </w:tcPr>
          <w:p w14:paraId="774336CB"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Kelas Kontrol</w:t>
            </w:r>
          </w:p>
        </w:tc>
        <w:tc>
          <w:tcPr>
            <w:tcW w:w="2693" w:type="dxa"/>
            <w:gridSpan w:val="2"/>
            <w:shd w:val="clear" w:color="auto" w:fill="auto"/>
            <w:vAlign w:val="center"/>
            <w:hideMark/>
          </w:tcPr>
          <w:p w14:paraId="689A0021"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kelas eksperimen</w:t>
            </w:r>
          </w:p>
        </w:tc>
      </w:tr>
      <w:tr w:rsidR="00657758" w:rsidRPr="00045AFC" w14:paraId="19AB15E1" w14:textId="77777777" w:rsidTr="00FB06BF">
        <w:trPr>
          <w:trHeight w:val="20"/>
        </w:trPr>
        <w:tc>
          <w:tcPr>
            <w:tcW w:w="3539" w:type="dxa"/>
            <w:gridSpan w:val="2"/>
            <w:vMerge/>
            <w:shd w:val="clear" w:color="auto" w:fill="auto"/>
            <w:vAlign w:val="bottom"/>
            <w:hideMark/>
          </w:tcPr>
          <w:p w14:paraId="6D6393FD" w14:textId="77777777" w:rsidR="00657758" w:rsidRPr="00045AFC" w:rsidRDefault="00657758" w:rsidP="00657758">
            <w:pPr>
              <w:rPr>
                <w:rFonts w:asciiTheme="majorBidi" w:hAnsiTheme="majorBidi" w:cstheme="majorBidi"/>
                <w:color w:val="000000"/>
                <w:lang w:val="en-ID" w:eastAsia="en-ID"/>
              </w:rPr>
            </w:pPr>
          </w:p>
        </w:tc>
        <w:tc>
          <w:tcPr>
            <w:tcW w:w="2410" w:type="dxa"/>
            <w:shd w:val="clear" w:color="000000" w:fill="FFFFFF"/>
            <w:vAlign w:val="center"/>
            <w:hideMark/>
          </w:tcPr>
          <w:p w14:paraId="20313AF0"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Unstandardized Residual</w:t>
            </w:r>
          </w:p>
        </w:tc>
        <w:tc>
          <w:tcPr>
            <w:tcW w:w="2693" w:type="dxa"/>
            <w:gridSpan w:val="2"/>
            <w:shd w:val="clear" w:color="auto" w:fill="auto"/>
            <w:vAlign w:val="bottom"/>
            <w:hideMark/>
          </w:tcPr>
          <w:p w14:paraId="1BAEBD91"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Unstandardized Residual</w:t>
            </w:r>
          </w:p>
        </w:tc>
      </w:tr>
      <w:tr w:rsidR="00657758" w:rsidRPr="00045AFC" w14:paraId="1B049944" w14:textId="77777777" w:rsidTr="00FB06BF">
        <w:trPr>
          <w:trHeight w:val="20"/>
        </w:trPr>
        <w:tc>
          <w:tcPr>
            <w:tcW w:w="3539" w:type="dxa"/>
            <w:gridSpan w:val="2"/>
            <w:vMerge/>
            <w:shd w:val="clear" w:color="auto" w:fill="auto"/>
            <w:hideMark/>
          </w:tcPr>
          <w:p w14:paraId="5373270A" w14:textId="77777777" w:rsidR="00657758" w:rsidRPr="00045AFC" w:rsidRDefault="00657758" w:rsidP="00657758">
            <w:pPr>
              <w:rPr>
                <w:rFonts w:asciiTheme="majorBidi" w:hAnsiTheme="majorBidi" w:cstheme="majorBidi"/>
                <w:color w:val="000000"/>
                <w:lang w:val="en-ID" w:eastAsia="en-ID"/>
              </w:rPr>
            </w:pPr>
          </w:p>
        </w:tc>
        <w:tc>
          <w:tcPr>
            <w:tcW w:w="2410" w:type="dxa"/>
            <w:shd w:val="clear" w:color="000000" w:fill="FFFFFF"/>
            <w:vAlign w:val="center"/>
            <w:hideMark/>
          </w:tcPr>
          <w:p w14:paraId="03AD7D5C"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35</w:t>
            </w:r>
          </w:p>
        </w:tc>
        <w:tc>
          <w:tcPr>
            <w:tcW w:w="2693" w:type="dxa"/>
            <w:gridSpan w:val="2"/>
            <w:shd w:val="clear" w:color="auto" w:fill="auto"/>
            <w:noWrap/>
            <w:hideMark/>
          </w:tcPr>
          <w:p w14:paraId="31AED3EB"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35</w:t>
            </w:r>
          </w:p>
        </w:tc>
      </w:tr>
      <w:tr w:rsidR="00657758" w:rsidRPr="00045AFC" w14:paraId="75BC36A2" w14:textId="77777777" w:rsidTr="00FB06BF">
        <w:trPr>
          <w:trHeight w:val="20"/>
        </w:trPr>
        <w:tc>
          <w:tcPr>
            <w:tcW w:w="1838" w:type="dxa"/>
            <w:vMerge w:val="restart"/>
            <w:shd w:val="clear" w:color="auto" w:fill="auto"/>
            <w:hideMark/>
          </w:tcPr>
          <w:p w14:paraId="1A7896B4"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 xml:space="preserve">Normal </w:t>
            </w:r>
            <w:proofErr w:type="gramStart"/>
            <w:r w:rsidRPr="00045AFC">
              <w:rPr>
                <w:rFonts w:asciiTheme="majorBidi" w:hAnsiTheme="majorBidi" w:cstheme="majorBidi"/>
                <w:color w:val="000000"/>
                <w:lang w:val="en-ID" w:eastAsia="en-ID"/>
              </w:rPr>
              <w:t>Parameters</w:t>
            </w:r>
            <w:r w:rsidRPr="00045AFC">
              <w:rPr>
                <w:rFonts w:asciiTheme="majorBidi" w:hAnsiTheme="majorBidi" w:cstheme="majorBidi"/>
                <w:color w:val="000000"/>
                <w:vertAlign w:val="superscript"/>
                <w:lang w:val="en-ID" w:eastAsia="en-ID"/>
              </w:rPr>
              <w:t>a,b</w:t>
            </w:r>
            <w:proofErr w:type="gramEnd"/>
          </w:p>
        </w:tc>
        <w:tc>
          <w:tcPr>
            <w:tcW w:w="1701" w:type="dxa"/>
            <w:shd w:val="clear" w:color="auto" w:fill="auto"/>
            <w:hideMark/>
          </w:tcPr>
          <w:p w14:paraId="1F3A386E"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Mean</w:t>
            </w:r>
          </w:p>
        </w:tc>
        <w:tc>
          <w:tcPr>
            <w:tcW w:w="2410" w:type="dxa"/>
            <w:shd w:val="clear" w:color="auto" w:fill="auto"/>
            <w:noWrap/>
            <w:hideMark/>
          </w:tcPr>
          <w:p w14:paraId="1793A0E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,0000000</w:t>
            </w:r>
          </w:p>
        </w:tc>
        <w:tc>
          <w:tcPr>
            <w:tcW w:w="2693" w:type="dxa"/>
            <w:gridSpan w:val="2"/>
            <w:shd w:val="clear" w:color="auto" w:fill="auto"/>
            <w:noWrap/>
            <w:hideMark/>
          </w:tcPr>
          <w:p w14:paraId="1590F964"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,0000000</w:t>
            </w:r>
          </w:p>
        </w:tc>
      </w:tr>
      <w:tr w:rsidR="00657758" w:rsidRPr="00045AFC" w14:paraId="28A78373" w14:textId="77777777" w:rsidTr="00FB06BF">
        <w:trPr>
          <w:trHeight w:val="20"/>
        </w:trPr>
        <w:tc>
          <w:tcPr>
            <w:tcW w:w="1838" w:type="dxa"/>
            <w:vMerge/>
            <w:vAlign w:val="center"/>
            <w:hideMark/>
          </w:tcPr>
          <w:p w14:paraId="5088E5BA" w14:textId="77777777" w:rsidR="00657758" w:rsidRPr="00045AFC" w:rsidRDefault="00657758" w:rsidP="00657758">
            <w:pPr>
              <w:rPr>
                <w:rFonts w:asciiTheme="majorBidi" w:hAnsiTheme="majorBidi" w:cstheme="majorBidi"/>
                <w:color w:val="000000"/>
                <w:lang w:val="en-ID" w:eastAsia="en-ID"/>
              </w:rPr>
            </w:pPr>
          </w:p>
        </w:tc>
        <w:tc>
          <w:tcPr>
            <w:tcW w:w="1701" w:type="dxa"/>
            <w:shd w:val="clear" w:color="auto" w:fill="auto"/>
            <w:hideMark/>
          </w:tcPr>
          <w:p w14:paraId="2EE1FA98"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Std. Deviation</w:t>
            </w:r>
          </w:p>
        </w:tc>
        <w:tc>
          <w:tcPr>
            <w:tcW w:w="2410" w:type="dxa"/>
            <w:shd w:val="clear" w:color="000000" w:fill="FFFFFF"/>
            <w:vAlign w:val="center"/>
            <w:hideMark/>
          </w:tcPr>
          <w:p w14:paraId="2E5773E2"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177.773.352</w:t>
            </w:r>
          </w:p>
        </w:tc>
        <w:tc>
          <w:tcPr>
            <w:tcW w:w="2693" w:type="dxa"/>
            <w:gridSpan w:val="2"/>
            <w:shd w:val="clear" w:color="auto" w:fill="auto"/>
            <w:noWrap/>
            <w:hideMark/>
          </w:tcPr>
          <w:p w14:paraId="6C0576B2"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2,74915892</w:t>
            </w:r>
          </w:p>
        </w:tc>
      </w:tr>
      <w:tr w:rsidR="00657758" w:rsidRPr="00045AFC" w14:paraId="4BCAACCA" w14:textId="77777777" w:rsidTr="00FB06BF">
        <w:trPr>
          <w:trHeight w:val="20"/>
        </w:trPr>
        <w:tc>
          <w:tcPr>
            <w:tcW w:w="1838" w:type="dxa"/>
            <w:vMerge w:val="restart"/>
            <w:shd w:val="clear" w:color="auto" w:fill="auto"/>
            <w:hideMark/>
          </w:tcPr>
          <w:p w14:paraId="3D6AA520"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Most Extreme Differences</w:t>
            </w:r>
          </w:p>
        </w:tc>
        <w:tc>
          <w:tcPr>
            <w:tcW w:w="1701" w:type="dxa"/>
            <w:shd w:val="clear" w:color="auto" w:fill="auto"/>
            <w:hideMark/>
          </w:tcPr>
          <w:p w14:paraId="3F4D8801"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Absolute</w:t>
            </w:r>
          </w:p>
        </w:tc>
        <w:tc>
          <w:tcPr>
            <w:tcW w:w="2410" w:type="dxa"/>
            <w:shd w:val="clear" w:color="000000" w:fill="FFFFFF"/>
            <w:vAlign w:val="center"/>
            <w:hideMark/>
          </w:tcPr>
          <w:p w14:paraId="1C675DDD"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.118</w:t>
            </w:r>
          </w:p>
        </w:tc>
        <w:tc>
          <w:tcPr>
            <w:tcW w:w="2693" w:type="dxa"/>
            <w:gridSpan w:val="2"/>
            <w:shd w:val="clear" w:color="auto" w:fill="auto"/>
            <w:noWrap/>
            <w:hideMark/>
          </w:tcPr>
          <w:p w14:paraId="4488B669"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,087</w:t>
            </w:r>
          </w:p>
        </w:tc>
      </w:tr>
      <w:tr w:rsidR="00657758" w:rsidRPr="00045AFC" w14:paraId="0F208E49" w14:textId="77777777" w:rsidTr="00FB06BF">
        <w:trPr>
          <w:trHeight w:val="20"/>
        </w:trPr>
        <w:tc>
          <w:tcPr>
            <w:tcW w:w="1838" w:type="dxa"/>
            <w:vMerge/>
            <w:vAlign w:val="center"/>
            <w:hideMark/>
          </w:tcPr>
          <w:p w14:paraId="3953A8A2" w14:textId="77777777" w:rsidR="00657758" w:rsidRPr="00045AFC" w:rsidRDefault="00657758" w:rsidP="00657758">
            <w:pPr>
              <w:rPr>
                <w:rFonts w:asciiTheme="majorBidi" w:hAnsiTheme="majorBidi" w:cstheme="majorBidi"/>
                <w:color w:val="000000"/>
                <w:lang w:val="en-ID" w:eastAsia="en-ID"/>
              </w:rPr>
            </w:pPr>
          </w:p>
        </w:tc>
        <w:tc>
          <w:tcPr>
            <w:tcW w:w="1701" w:type="dxa"/>
            <w:shd w:val="clear" w:color="auto" w:fill="auto"/>
            <w:hideMark/>
          </w:tcPr>
          <w:p w14:paraId="5979343A"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Positive</w:t>
            </w:r>
          </w:p>
        </w:tc>
        <w:tc>
          <w:tcPr>
            <w:tcW w:w="2410" w:type="dxa"/>
            <w:shd w:val="clear" w:color="000000" w:fill="FFFFFF"/>
            <w:vAlign w:val="center"/>
            <w:hideMark/>
          </w:tcPr>
          <w:p w14:paraId="19D58C0F"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.098</w:t>
            </w:r>
          </w:p>
        </w:tc>
        <w:tc>
          <w:tcPr>
            <w:tcW w:w="2693" w:type="dxa"/>
            <w:gridSpan w:val="2"/>
            <w:shd w:val="clear" w:color="auto" w:fill="auto"/>
            <w:noWrap/>
            <w:hideMark/>
          </w:tcPr>
          <w:p w14:paraId="306AE003"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,087</w:t>
            </w:r>
          </w:p>
        </w:tc>
      </w:tr>
      <w:tr w:rsidR="00657758" w:rsidRPr="00045AFC" w14:paraId="29FDF09C" w14:textId="77777777" w:rsidTr="00FB06BF">
        <w:trPr>
          <w:trHeight w:val="20"/>
        </w:trPr>
        <w:tc>
          <w:tcPr>
            <w:tcW w:w="1838" w:type="dxa"/>
            <w:vMerge/>
            <w:vAlign w:val="center"/>
            <w:hideMark/>
          </w:tcPr>
          <w:p w14:paraId="6EFF4D06" w14:textId="77777777" w:rsidR="00657758" w:rsidRPr="00045AFC" w:rsidRDefault="00657758" w:rsidP="00657758">
            <w:pPr>
              <w:rPr>
                <w:rFonts w:asciiTheme="majorBidi" w:hAnsiTheme="majorBidi" w:cstheme="majorBidi"/>
                <w:color w:val="000000"/>
                <w:lang w:val="en-ID" w:eastAsia="en-ID"/>
              </w:rPr>
            </w:pPr>
          </w:p>
        </w:tc>
        <w:tc>
          <w:tcPr>
            <w:tcW w:w="1701" w:type="dxa"/>
            <w:shd w:val="clear" w:color="auto" w:fill="auto"/>
            <w:hideMark/>
          </w:tcPr>
          <w:p w14:paraId="533ADC75"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Negative</w:t>
            </w:r>
          </w:p>
        </w:tc>
        <w:tc>
          <w:tcPr>
            <w:tcW w:w="2410" w:type="dxa"/>
            <w:shd w:val="clear" w:color="000000" w:fill="FFFFFF"/>
            <w:vAlign w:val="center"/>
            <w:hideMark/>
          </w:tcPr>
          <w:p w14:paraId="14286952"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-.118</w:t>
            </w:r>
          </w:p>
        </w:tc>
        <w:tc>
          <w:tcPr>
            <w:tcW w:w="2693" w:type="dxa"/>
            <w:gridSpan w:val="2"/>
            <w:shd w:val="clear" w:color="auto" w:fill="auto"/>
            <w:noWrap/>
            <w:hideMark/>
          </w:tcPr>
          <w:p w14:paraId="6D5D2915"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-,076</w:t>
            </w:r>
          </w:p>
        </w:tc>
      </w:tr>
      <w:tr w:rsidR="00657758" w:rsidRPr="00045AFC" w14:paraId="4F9CB6A5" w14:textId="77777777" w:rsidTr="00FB06BF">
        <w:trPr>
          <w:trHeight w:val="20"/>
        </w:trPr>
        <w:tc>
          <w:tcPr>
            <w:tcW w:w="3539" w:type="dxa"/>
            <w:gridSpan w:val="2"/>
            <w:shd w:val="clear" w:color="auto" w:fill="auto"/>
            <w:hideMark/>
          </w:tcPr>
          <w:p w14:paraId="0E044C65"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Kolmogorov-Smirnov Z</w:t>
            </w:r>
          </w:p>
        </w:tc>
        <w:tc>
          <w:tcPr>
            <w:tcW w:w="2410" w:type="dxa"/>
            <w:shd w:val="clear" w:color="000000" w:fill="FFFFFF"/>
            <w:vAlign w:val="center"/>
            <w:hideMark/>
          </w:tcPr>
          <w:p w14:paraId="55F36940"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.699</w:t>
            </w:r>
          </w:p>
        </w:tc>
        <w:tc>
          <w:tcPr>
            <w:tcW w:w="2693" w:type="dxa"/>
            <w:gridSpan w:val="2"/>
            <w:shd w:val="clear" w:color="auto" w:fill="auto"/>
            <w:noWrap/>
            <w:hideMark/>
          </w:tcPr>
          <w:p w14:paraId="76199CAE"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,514</w:t>
            </w:r>
          </w:p>
        </w:tc>
      </w:tr>
      <w:tr w:rsidR="00657758" w:rsidRPr="00045AFC" w14:paraId="41A66C78" w14:textId="77777777" w:rsidTr="00FB06BF">
        <w:trPr>
          <w:trHeight w:val="20"/>
        </w:trPr>
        <w:tc>
          <w:tcPr>
            <w:tcW w:w="3539" w:type="dxa"/>
            <w:gridSpan w:val="2"/>
            <w:shd w:val="clear" w:color="auto" w:fill="auto"/>
            <w:hideMark/>
          </w:tcPr>
          <w:p w14:paraId="4A17C676"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Asymp. Sig. (2-tailed)</w:t>
            </w:r>
          </w:p>
        </w:tc>
        <w:tc>
          <w:tcPr>
            <w:tcW w:w="2410" w:type="dxa"/>
            <w:shd w:val="clear" w:color="000000" w:fill="FFFFFF"/>
            <w:vAlign w:val="center"/>
            <w:hideMark/>
          </w:tcPr>
          <w:p w14:paraId="0D2573A3"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.713</w:t>
            </w:r>
          </w:p>
        </w:tc>
        <w:tc>
          <w:tcPr>
            <w:tcW w:w="2693" w:type="dxa"/>
            <w:gridSpan w:val="2"/>
            <w:shd w:val="clear" w:color="auto" w:fill="auto"/>
            <w:noWrap/>
            <w:hideMark/>
          </w:tcPr>
          <w:p w14:paraId="70D1F4B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,955</w:t>
            </w:r>
          </w:p>
        </w:tc>
      </w:tr>
      <w:tr w:rsidR="00657758" w:rsidRPr="00045AFC" w14:paraId="17DD0F69" w14:textId="77777777" w:rsidTr="00FB06BF">
        <w:trPr>
          <w:trHeight w:val="20"/>
        </w:trPr>
        <w:tc>
          <w:tcPr>
            <w:tcW w:w="5963" w:type="dxa"/>
            <w:gridSpan w:val="4"/>
            <w:shd w:val="clear" w:color="auto" w:fill="auto"/>
            <w:hideMark/>
          </w:tcPr>
          <w:p w14:paraId="289C1CD3"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a. Test distribution is Normal.</w:t>
            </w:r>
          </w:p>
        </w:tc>
        <w:tc>
          <w:tcPr>
            <w:tcW w:w="2679" w:type="dxa"/>
            <w:shd w:val="clear" w:color="auto" w:fill="auto"/>
            <w:noWrap/>
            <w:vAlign w:val="bottom"/>
            <w:hideMark/>
          </w:tcPr>
          <w:p w14:paraId="080A8D58" w14:textId="77777777" w:rsidR="00657758" w:rsidRPr="00045AFC" w:rsidRDefault="00657758" w:rsidP="00657758">
            <w:pPr>
              <w:rPr>
                <w:rFonts w:asciiTheme="majorBidi" w:hAnsiTheme="majorBidi" w:cstheme="majorBidi"/>
                <w:color w:val="000000"/>
                <w:lang w:val="en-ID" w:eastAsia="en-ID"/>
              </w:rPr>
            </w:pPr>
          </w:p>
        </w:tc>
      </w:tr>
      <w:tr w:rsidR="00657758" w:rsidRPr="00045AFC" w14:paraId="17CF568C" w14:textId="77777777" w:rsidTr="00FB06BF">
        <w:trPr>
          <w:trHeight w:val="20"/>
        </w:trPr>
        <w:tc>
          <w:tcPr>
            <w:tcW w:w="5963" w:type="dxa"/>
            <w:gridSpan w:val="4"/>
            <w:shd w:val="clear" w:color="auto" w:fill="auto"/>
            <w:hideMark/>
          </w:tcPr>
          <w:p w14:paraId="16A4E997" w14:textId="77777777" w:rsidR="00657758" w:rsidRPr="00045AFC" w:rsidRDefault="00657758" w:rsidP="00657758">
            <w:pPr>
              <w:rPr>
                <w:rFonts w:asciiTheme="majorBidi" w:hAnsiTheme="majorBidi" w:cstheme="majorBidi"/>
                <w:color w:val="000000"/>
                <w:lang w:val="en-ID" w:eastAsia="en-ID"/>
              </w:rPr>
            </w:pPr>
            <w:r w:rsidRPr="00045AFC">
              <w:rPr>
                <w:rFonts w:asciiTheme="majorBidi" w:hAnsiTheme="majorBidi" w:cstheme="majorBidi"/>
                <w:color w:val="000000"/>
                <w:lang w:val="en-ID" w:eastAsia="en-ID"/>
              </w:rPr>
              <w:t>b. Calculated from data.</w:t>
            </w:r>
          </w:p>
        </w:tc>
        <w:tc>
          <w:tcPr>
            <w:tcW w:w="2679" w:type="dxa"/>
            <w:shd w:val="clear" w:color="auto" w:fill="auto"/>
            <w:noWrap/>
            <w:vAlign w:val="bottom"/>
            <w:hideMark/>
          </w:tcPr>
          <w:p w14:paraId="4FA21368" w14:textId="77777777" w:rsidR="00657758" w:rsidRPr="00045AFC" w:rsidRDefault="00657758" w:rsidP="00657758">
            <w:pPr>
              <w:rPr>
                <w:rFonts w:asciiTheme="majorBidi" w:hAnsiTheme="majorBidi" w:cstheme="majorBidi"/>
                <w:color w:val="000000"/>
                <w:lang w:val="en-ID" w:eastAsia="en-ID"/>
              </w:rPr>
            </w:pPr>
          </w:p>
        </w:tc>
      </w:tr>
    </w:tbl>
    <w:p w14:paraId="08380391" w14:textId="77777777" w:rsidR="00657758" w:rsidRPr="00F22044" w:rsidRDefault="00657758" w:rsidP="00FB06BF">
      <w:pPr>
        <w:pStyle w:val="NormalWeb"/>
        <w:spacing w:before="0" w:beforeAutospacing="0" w:after="0" w:afterAutospacing="0"/>
        <w:ind w:firstLine="720"/>
        <w:jc w:val="both"/>
      </w:pPr>
      <w:r w:rsidRPr="00F22044">
        <w:t>The results of the normality test analysis using the Kolmogorov-Smirnov test for learning outcomes and motivation in the control and experimental classes show that the data distribution follows a normal distribution. In the displayed table, the Kolmogorov-Smirnov Z value for the control class is 0.699 with an Asymp. Sig. (2-tailed) value of 0.713, while for the experimental class, the Kolmogorov-Smirnov Z value is 0.514 with an Asymp. Sig. (2-tailed) value of 0.955. Both significance values are greater than 0.05, indicating that the data does not deviate significantly from a normal distribution.</w:t>
      </w:r>
    </w:p>
    <w:p w14:paraId="67ED88D2" w14:textId="77777777" w:rsidR="00657758" w:rsidRPr="00F22044" w:rsidRDefault="00657758" w:rsidP="00FB06BF">
      <w:pPr>
        <w:pStyle w:val="NormalWeb"/>
        <w:spacing w:before="0" w:beforeAutospacing="0" w:after="0" w:afterAutospacing="0"/>
        <w:ind w:firstLine="720"/>
        <w:jc w:val="both"/>
      </w:pPr>
      <w:r w:rsidRPr="00F22044">
        <w:t xml:space="preserve">The normal distribution of data for learning outcomes and motivation in the control and experimental classes provides a foundation for further statistical analysis, as the assumption of normality is fulfilled. This data strengthens previous conclusions that there </w:t>
      </w:r>
      <w:r w:rsidRPr="00F22044">
        <w:lastRenderedPageBreak/>
        <w:t>is a significant difference in learning outcomes and motivation between the control and experimental classes. In the experimental class, innovative teaching approaches such as the thematic approach applied have been proven to be more effective in significantly improving student learning outcomes and motivation compared to the control class.</w:t>
      </w:r>
    </w:p>
    <w:p w14:paraId="01332824" w14:textId="1DDE1DCE" w:rsidR="00657758" w:rsidRPr="00F22044" w:rsidRDefault="00657758" w:rsidP="00FB06BF">
      <w:pPr>
        <w:pStyle w:val="NormalWeb"/>
        <w:spacing w:before="0" w:beforeAutospacing="0" w:after="0" w:afterAutospacing="0"/>
        <w:ind w:firstLine="720"/>
        <w:jc w:val="both"/>
      </w:pPr>
      <w:r w:rsidRPr="00F22044">
        <w:t>The normality of the data also shows that the variability in both classes falls within a reasonable and measurable distribution, enhancing the reliability and representativeness of conclusions drawn from the data analysis. This confirms that the teaching approach implemented in the experimental class can induce significant and measurable changes, aligning with the mastery and motivation improvement results previously described.</w:t>
      </w:r>
    </w:p>
    <w:p w14:paraId="2297A74D" w14:textId="77777777" w:rsidR="00657758" w:rsidRPr="00657758" w:rsidRDefault="00657758" w:rsidP="00657758">
      <w:pPr>
        <w:pStyle w:val="ListParagraph"/>
        <w:numPr>
          <w:ilvl w:val="0"/>
          <w:numId w:val="1"/>
        </w:numPr>
        <w:jc w:val="center"/>
        <w:rPr>
          <w:rFonts w:asciiTheme="majorBidi" w:hAnsiTheme="majorBidi" w:cstheme="majorBidi"/>
          <w:sz w:val="12"/>
          <w:szCs w:val="12"/>
        </w:rPr>
      </w:pPr>
      <w:r>
        <w:t>Table 14 - Homogeneity Test Analysis Results</w:t>
      </w:r>
    </w:p>
    <w:tbl>
      <w:tblPr>
        <w:tblW w:w="8584" w:type="dxa"/>
        <w:tblLook w:val="04A0" w:firstRow="1" w:lastRow="0" w:firstColumn="1" w:lastColumn="0" w:noHBand="0" w:noVBand="1"/>
      </w:tblPr>
      <w:tblGrid>
        <w:gridCol w:w="2972"/>
        <w:gridCol w:w="2693"/>
        <w:gridCol w:w="2919"/>
      </w:tblGrid>
      <w:tr w:rsidR="00657758" w:rsidRPr="00045AFC" w14:paraId="7C3BBA03" w14:textId="77777777" w:rsidTr="00FB06BF">
        <w:trPr>
          <w:trHeight w:val="2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9ED9F"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Test of Homogeneity of Variances</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14:paraId="451DB807" w14:textId="77777777" w:rsidR="00657758" w:rsidRPr="00045AFC" w:rsidRDefault="00657758" w:rsidP="00657758">
            <w:pPr>
              <w:jc w:val="center"/>
              <w:rPr>
                <w:rFonts w:asciiTheme="majorBidi" w:hAnsiTheme="majorBidi" w:cstheme="majorBidi"/>
                <w:color w:val="000000"/>
                <w:lang w:val="en-ID" w:eastAsia="en-ID"/>
              </w:rPr>
            </w:pPr>
            <w:r>
              <w:t>Control Class</w:t>
            </w:r>
          </w:p>
        </w:tc>
        <w:tc>
          <w:tcPr>
            <w:tcW w:w="2919" w:type="dxa"/>
            <w:tcBorders>
              <w:top w:val="single" w:sz="4" w:space="0" w:color="auto"/>
              <w:left w:val="nil"/>
              <w:bottom w:val="single" w:sz="4" w:space="0" w:color="auto"/>
              <w:right w:val="single" w:sz="4" w:space="0" w:color="auto"/>
            </w:tcBorders>
            <w:shd w:val="clear" w:color="auto" w:fill="auto"/>
            <w:vAlign w:val="bottom"/>
            <w:hideMark/>
          </w:tcPr>
          <w:p w14:paraId="2029BCC6" w14:textId="77777777" w:rsidR="00657758" w:rsidRPr="00045AFC" w:rsidRDefault="00657758" w:rsidP="00657758">
            <w:pPr>
              <w:jc w:val="center"/>
              <w:rPr>
                <w:rFonts w:asciiTheme="majorBidi" w:hAnsiTheme="majorBidi" w:cstheme="majorBidi"/>
                <w:color w:val="000000"/>
                <w:lang w:val="en-ID" w:eastAsia="en-ID"/>
              </w:rPr>
            </w:pPr>
            <w:r>
              <w:t>Experimental Class</w:t>
            </w:r>
          </w:p>
        </w:tc>
      </w:tr>
      <w:tr w:rsidR="00657758" w:rsidRPr="00045AFC" w14:paraId="6ACC8D72" w14:textId="77777777" w:rsidTr="00FB06BF">
        <w:trPr>
          <w:trHeight w:val="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A5C0D3D"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Levene Statistic</w:t>
            </w:r>
          </w:p>
        </w:tc>
        <w:tc>
          <w:tcPr>
            <w:tcW w:w="2693" w:type="dxa"/>
            <w:tcBorders>
              <w:top w:val="nil"/>
              <w:left w:val="nil"/>
              <w:bottom w:val="single" w:sz="4" w:space="0" w:color="auto"/>
              <w:right w:val="single" w:sz="4" w:space="0" w:color="auto"/>
            </w:tcBorders>
            <w:shd w:val="clear" w:color="auto" w:fill="auto"/>
            <w:noWrap/>
            <w:hideMark/>
          </w:tcPr>
          <w:p w14:paraId="58749248"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61,162</w:t>
            </w:r>
          </w:p>
        </w:tc>
        <w:tc>
          <w:tcPr>
            <w:tcW w:w="2919" w:type="dxa"/>
            <w:tcBorders>
              <w:top w:val="nil"/>
              <w:left w:val="nil"/>
              <w:bottom w:val="single" w:sz="4" w:space="0" w:color="auto"/>
              <w:right w:val="single" w:sz="4" w:space="0" w:color="auto"/>
            </w:tcBorders>
            <w:shd w:val="clear" w:color="auto" w:fill="auto"/>
            <w:noWrap/>
            <w:hideMark/>
          </w:tcPr>
          <w:p w14:paraId="0B1CCC0C"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40,416</w:t>
            </w:r>
          </w:p>
        </w:tc>
      </w:tr>
      <w:tr w:rsidR="00657758" w:rsidRPr="00045AFC" w14:paraId="7DBDEF7D" w14:textId="77777777" w:rsidTr="00FB06BF">
        <w:trPr>
          <w:trHeight w:val="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45B4B3F"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df1</w:t>
            </w:r>
          </w:p>
        </w:tc>
        <w:tc>
          <w:tcPr>
            <w:tcW w:w="2693" w:type="dxa"/>
            <w:tcBorders>
              <w:top w:val="nil"/>
              <w:left w:val="nil"/>
              <w:bottom w:val="single" w:sz="4" w:space="0" w:color="auto"/>
              <w:right w:val="single" w:sz="4" w:space="0" w:color="auto"/>
            </w:tcBorders>
            <w:shd w:val="clear" w:color="auto" w:fill="auto"/>
            <w:noWrap/>
            <w:hideMark/>
          </w:tcPr>
          <w:p w14:paraId="7D627B09"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w:t>
            </w:r>
          </w:p>
        </w:tc>
        <w:tc>
          <w:tcPr>
            <w:tcW w:w="2919" w:type="dxa"/>
            <w:tcBorders>
              <w:top w:val="nil"/>
              <w:left w:val="nil"/>
              <w:bottom w:val="single" w:sz="4" w:space="0" w:color="auto"/>
              <w:right w:val="single" w:sz="4" w:space="0" w:color="auto"/>
            </w:tcBorders>
            <w:shd w:val="clear" w:color="auto" w:fill="auto"/>
            <w:noWrap/>
            <w:hideMark/>
          </w:tcPr>
          <w:p w14:paraId="46170F97"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1</w:t>
            </w:r>
          </w:p>
        </w:tc>
      </w:tr>
      <w:tr w:rsidR="00657758" w:rsidRPr="00045AFC" w14:paraId="6DE9DF99" w14:textId="77777777" w:rsidTr="00FB06BF">
        <w:trPr>
          <w:trHeight w:val="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A99943B"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df2</w:t>
            </w:r>
          </w:p>
        </w:tc>
        <w:tc>
          <w:tcPr>
            <w:tcW w:w="2693" w:type="dxa"/>
            <w:tcBorders>
              <w:top w:val="nil"/>
              <w:left w:val="nil"/>
              <w:bottom w:val="single" w:sz="4" w:space="0" w:color="auto"/>
              <w:right w:val="single" w:sz="4" w:space="0" w:color="auto"/>
            </w:tcBorders>
            <w:shd w:val="clear" w:color="auto" w:fill="auto"/>
            <w:noWrap/>
            <w:hideMark/>
          </w:tcPr>
          <w:p w14:paraId="70D88528"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68</w:t>
            </w:r>
          </w:p>
        </w:tc>
        <w:tc>
          <w:tcPr>
            <w:tcW w:w="2919" w:type="dxa"/>
            <w:tcBorders>
              <w:top w:val="nil"/>
              <w:left w:val="nil"/>
              <w:bottom w:val="single" w:sz="4" w:space="0" w:color="auto"/>
              <w:right w:val="single" w:sz="4" w:space="0" w:color="auto"/>
            </w:tcBorders>
            <w:shd w:val="clear" w:color="auto" w:fill="auto"/>
            <w:noWrap/>
            <w:hideMark/>
          </w:tcPr>
          <w:p w14:paraId="3D7934C3"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68</w:t>
            </w:r>
          </w:p>
        </w:tc>
      </w:tr>
      <w:tr w:rsidR="00657758" w:rsidRPr="00045AFC" w14:paraId="5E606AE2" w14:textId="77777777" w:rsidTr="00FB06BF">
        <w:trPr>
          <w:trHeight w:val="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033EAB7" w14:textId="77777777" w:rsidR="00657758" w:rsidRPr="00045AFC" w:rsidRDefault="00657758" w:rsidP="00657758">
            <w:pPr>
              <w:jc w:val="center"/>
              <w:rPr>
                <w:rFonts w:asciiTheme="majorBidi" w:hAnsiTheme="majorBidi" w:cstheme="majorBidi"/>
                <w:color w:val="000000"/>
                <w:lang w:val="en-ID" w:eastAsia="en-ID"/>
              </w:rPr>
            </w:pPr>
            <w:r w:rsidRPr="00045AFC">
              <w:rPr>
                <w:rFonts w:asciiTheme="majorBidi" w:hAnsiTheme="majorBidi" w:cstheme="majorBidi"/>
                <w:color w:val="000000"/>
                <w:lang w:val="en-ID" w:eastAsia="en-ID"/>
              </w:rPr>
              <w:t>Sig.</w:t>
            </w:r>
          </w:p>
        </w:tc>
        <w:tc>
          <w:tcPr>
            <w:tcW w:w="2693" w:type="dxa"/>
            <w:tcBorders>
              <w:top w:val="nil"/>
              <w:left w:val="nil"/>
              <w:bottom w:val="single" w:sz="4" w:space="0" w:color="auto"/>
              <w:right w:val="single" w:sz="4" w:space="0" w:color="auto"/>
            </w:tcBorders>
            <w:shd w:val="clear" w:color="auto" w:fill="auto"/>
            <w:noWrap/>
            <w:hideMark/>
          </w:tcPr>
          <w:p w14:paraId="22C04B52"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,000</w:t>
            </w:r>
          </w:p>
        </w:tc>
        <w:tc>
          <w:tcPr>
            <w:tcW w:w="2919" w:type="dxa"/>
            <w:tcBorders>
              <w:top w:val="nil"/>
              <w:left w:val="nil"/>
              <w:bottom w:val="single" w:sz="4" w:space="0" w:color="auto"/>
              <w:right w:val="single" w:sz="4" w:space="0" w:color="auto"/>
            </w:tcBorders>
            <w:shd w:val="clear" w:color="auto" w:fill="auto"/>
            <w:noWrap/>
            <w:hideMark/>
          </w:tcPr>
          <w:p w14:paraId="46163E4A" w14:textId="77777777" w:rsidR="00657758" w:rsidRPr="00045AFC" w:rsidRDefault="00657758" w:rsidP="00657758">
            <w:pPr>
              <w:jc w:val="right"/>
              <w:rPr>
                <w:rFonts w:asciiTheme="majorBidi" w:hAnsiTheme="majorBidi" w:cstheme="majorBidi"/>
                <w:color w:val="000000"/>
                <w:lang w:val="en-ID" w:eastAsia="en-ID"/>
              </w:rPr>
            </w:pPr>
            <w:r w:rsidRPr="00045AFC">
              <w:rPr>
                <w:rFonts w:asciiTheme="majorBidi" w:hAnsiTheme="majorBidi" w:cstheme="majorBidi"/>
                <w:color w:val="000000"/>
                <w:lang w:val="en-ID" w:eastAsia="en-ID"/>
              </w:rPr>
              <w:t>,000</w:t>
            </w:r>
          </w:p>
        </w:tc>
      </w:tr>
    </w:tbl>
    <w:p w14:paraId="33F13D50" w14:textId="77777777" w:rsidR="00657758" w:rsidRPr="00F22044" w:rsidRDefault="00657758" w:rsidP="00FB06BF">
      <w:pPr>
        <w:pStyle w:val="NormalWeb"/>
        <w:spacing w:before="0" w:beforeAutospacing="0" w:after="0" w:afterAutospacing="0"/>
        <w:ind w:firstLine="720"/>
        <w:jc w:val="both"/>
      </w:pPr>
      <w:r w:rsidRPr="00F22044">
        <w:t>The results of the homogeneity of variance test using Levene's test show that the Levene Statistic for the control class is 61.162 and for the experimental class is 40.416, with degrees of freedom (df1) of 1 and df2 of 68 for each group. The significance value (Sig.) for both classes is 0.000, which is less than 0.05. This indicates that the variance of learning outcomes and motivation between the control and experimental classes is not homogeneous or differs significantly.</w:t>
      </w:r>
    </w:p>
    <w:p w14:paraId="48C9FE67" w14:textId="77777777" w:rsidR="00657758" w:rsidRPr="00F22044" w:rsidRDefault="00657758" w:rsidP="00FB06BF">
      <w:pPr>
        <w:pStyle w:val="NormalWeb"/>
        <w:spacing w:before="0" w:beforeAutospacing="0" w:after="0" w:afterAutospacing="0"/>
        <w:ind w:firstLine="720"/>
        <w:jc w:val="both"/>
      </w:pPr>
      <w:r w:rsidRPr="00F22044">
        <w:t>This lack of homogeneity in variance suggests that there is a difference in the distribution of data between the two classes, potentially reflecting the impact of the teaching methods applied. In the experimental class, the implementation of the more innovative thematic approach may have contributed to a more varied distribution of learning outcomes and motivation compared to the control class, which used conventional teaching methods.</w:t>
      </w:r>
    </w:p>
    <w:p w14:paraId="0831952E" w14:textId="77777777" w:rsidR="00657758" w:rsidRPr="00F22044" w:rsidRDefault="00657758" w:rsidP="00FB06BF">
      <w:pPr>
        <w:pStyle w:val="NormalWeb"/>
        <w:spacing w:before="0" w:beforeAutospacing="0" w:after="0" w:afterAutospacing="0"/>
        <w:ind w:firstLine="720"/>
        <w:jc w:val="both"/>
      </w:pPr>
      <w:r w:rsidRPr="00F22044">
        <w:t>These results align with the previous analysis that showed a significant improvement in learning outcomes and motivation in the experimental class. The difference in variance between the two classes illustrates that the thematic learning method not only enhances academic achievement but also creates variations in student motivation, depending on how students respond to this new approach. Therefore, this lack of homogeneity does not necessarily indicate a weakness but rather demonstrates how the thematic approach can lead to tangible changes in student learning dynamics in the experimental class.</w:t>
      </w:r>
    </w:p>
    <w:p w14:paraId="3C39701D" w14:textId="77777777" w:rsidR="00FB06BF" w:rsidRDefault="00FB06BF" w:rsidP="00FB06BF"/>
    <w:p w14:paraId="0F7A6F0F" w14:textId="423311AA" w:rsidR="00657758" w:rsidRPr="00FB06BF" w:rsidRDefault="00657758" w:rsidP="00FB06BF">
      <w:pPr>
        <w:rPr>
          <w:rFonts w:asciiTheme="majorBidi" w:hAnsiTheme="majorBidi" w:cstheme="majorBidi"/>
          <w:sz w:val="12"/>
          <w:szCs w:val="12"/>
        </w:rPr>
      </w:pPr>
      <w:r>
        <w:t>Table 16 - Results of the Significance Test for Individual Parameters (t-Test Statistics)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7"/>
        <w:gridCol w:w="2078"/>
        <w:gridCol w:w="1000"/>
        <w:gridCol w:w="1000"/>
        <w:gridCol w:w="1681"/>
        <w:gridCol w:w="2126"/>
      </w:tblGrid>
      <w:tr w:rsidR="00657758" w:rsidRPr="00045AFC" w14:paraId="065047BC" w14:textId="77777777" w:rsidTr="00FB06BF">
        <w:trPr>
          <w:cantSplit/>
        </w:trPr>
        <w:tc>
          <w:tcPr>
            <w:tcW w:w="8642" w:type="dxa"/>
            <w:gridSpan w:val="6"/>
            <w:shd w:val="clear" w:color="auto" w:fill="FFFFFF"/>
          </w:tcPr>
          <w:p w14:paraId="670357E8"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 xml:space="preserve">Paired Samples Statistics </w:t>
            </w:r>
            <w:r>
              <w:rPr>
                <w:rFonts w:asciiTheme="majorBidi" w:eastAsiaTheme="minorHAnsi" w:hAnsiTheme="majorBidi" w:cstheme="majorBidi"/>
                <w:color w:val="000000"/>
                <w:lang w:val="en-ID"/>
              </w:rPr>
              <w:t>[</w:t>
            </w:r>
            <w:r>
              <w:t>Control Class]</w:t>
            </w:r>
          </w:p>
        </w:tc>
      </w:tr>
      <w:tr w:rsidR="00657758" w:rsidRPr="00045AFC" w14:paraId="19FB2A65" w14:textId="77777777" w:rsidTr="00FB06BF">
        <w:trPr>
          <w:cantSplit/>
        </w:trPr>
        <w:tc>
          <w:tcPr>
            <w:tcW w:w="2835" w:type="dxa"/>
            <w:gridSpan w:val="2"/>
            <w:shd w:val="clear" w:color="auto" w:fill="FFFFFF"/>
          </w:tcPr>
          <w:p w14:paraId="50DCB2B7"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p>
        </w:tc>
        <w:tc>
          <w:tcPr>
            <w:tcW w:w="1000" w:type="dxa"/>
            <w:shd w:val="clear" w:color="auto" w:fill="FFFFFF"/>
          </w:tcPr>
          <w:p w14:paraId="3DC0F1E5"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Mean</w:t>
            </w:r>
          </w:p>
        </w:tc>
        <w:tc>
          <w:tcPr>
            <w:tcW w:w="1000" w:type="dxa"/>
            <w:shd w:val="clear" w:color="auto" w:fill="FFFFFF"/>
          </w:tcPr>
          <w:p w14:paraId="2E0CA8BF"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N</w:t>
            </w:r>
          </w:p>
        </w:tc>
        <w:tc>
          <w:tcPr>
            <w:tcW w:w="1681" w:type="dxa"/>
            <w:shd w:val="clear" w:color="auto" w:fill="FFFFFF"/>
          </w:tcPr>
          <w:p w14:paraId="36B276F6"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Std. Deviation</w:t>
            </w:r>
          </w:p>
        </w:tc>
        <w:tc>
          <w:tcPr>
            <w:tcW w:w="2126" w:type="dxa"/>
            <w:shd w:val="clear" w:color="auto" w:fill="FFFFFF"/>
          </w:tcPr>
          <w:p w14:paraId="778A9175"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Std. Error Mean</w:t>
            </w:r>
          </w:p>
        </w:tc>
      </w:tr>
      <w:tr w:rsidR="00657758" w:rsidRPr="00045AFC" w14:paraId="125F70DE" w14:textId="77777777" w:rsidTr="00FB06BF">
        <w:trPr>
          <w:cantSplit/>
        </w:trPr>
        <w:tc>
          <w:tcPr>
            <w:tcW w:w="757" w:type="dxa"/>
            <w:vMerge w:val="restart"/>
            <w:shd w:val="clear" w:color="auto" w:fill="FFFFFF"/>
            <w:vAlign w:val="center"/>
          </w:tcPr>
          <w:p w14:paraId="539625F4"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Pair 1</w:t>
            </w:r>
          </w:p>
        </w:tc>
        <w:tc>
          <w:tcPr>
            <w:tcW w:w="2078" w:type="dxa"/>
            <w:shd w:val="clear" w:color="auto" w:fill="FFFFFF"/>
            <w:vAlign w:val="center"/>
          </w:tcPr>
          <w:p w14:paraId="423AE37F"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t>Learning Outcomes</w:t>
            </w:r>
          </w:p>
        </w:tc>
        <w:tc>
          <w:tcPr>
            <w:tcW w:w="1000" w:type="dxa"/>
            <w:shd w:val="clear" w:color="auto" w:fill="FFFFFF"/>
            <w:vAlign w:val="center"/>
          </w:tcPr>
          <w:p w14:paraId="68366184"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69.9429</w:t>
            </w:r>
          </w:p>
        </w:tc>
        <w:tc>
          <w:tcPr>
            <w:tcW w:w="1000" w:type="dxa"/>
            <w:shd w:val="clear" w:color="auto" w:fill="FFFFFF"/>
            <w:vAlign w:val="center"/>
          </w:tcPr>
          <w:p w14:paraId="0947F1C1"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35</w:t>
            </w:r>
          </w:p>
        </w:tc>
        <w:tc>
          <w:tcPr>
            <w:tcW w:w="1681" w:type="dxa"/>
            <w:shd w:val="clear" w:color="auto" w:fill="FFFFFF"/>
            <w:vAlign w:val="center"/>
          </w:tcPr>
          <w:p w14:paraId="281222B3"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8.53347</w:t>
            </w:r>
          </w:p>
        </w:tc>
        <w:tc>
          <w:tcPr>
            <w:tcW w:w="2126" w:type="dxa"/>
            <w:shd w:val="clear" w:color="auto" w:fill="FFFFFF"/>
            <w:vAlign w:val="center"/>
          </w:tcPr>
          <w:p w14:paraId="5AC9FF99"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1.44242</w:t>
            </w:r>
          </w:p>
        </w:tc>
      </w:tr>
      <w:tr w:rsidR="00657758" w:rsidRPr="00045AFC" w14:paraId="0D802B06" w14:textId="77777777" w:rsidTr="00FB06BF">
        <w:trPr>
          <w:cantSplit/>
        </w:trPr>
        <w:tc>
          <w:tcPr>
            <w:tcW w:w="757" w:type="dxa"/>
            <w:vMerge/>
            <w:shd w:val="clear" w:color="auto" w:fill="FFFFFF"/>
            <w:vAlign w:val="center"/>
          </w:tcPr>
          <w:p w14:paraId="7279B7C8" w14:textId="77777777" w:rsidR="00657758" w:rsidRPr="00045AFC" w:rsidRDefault="00657758" w:rsidP="00657758">
            <w:pPr>
              <w:autoSpaceDE w:val="0"/>
              <w:autoSpaceDN w:val="0"/>
              <w:adjustRightInd w:val="0"/>
              <w:rPr>
                <w:rFonts w:asciiTheme="majorBidi" w:eastAsiaTheme="minorHAnsi" w:hAnsiTheme="majorBidi" w:cstheme="majorBidi"/>
                <w:color w:val="000000"/>
                <w:lang w:val="en-ID"/>
              </w:rPr>
            </w:pPr>
          </w:p>
        </w:tc>
        <w:tc>
          <w:tcPr>
            <w:tcW w:w="2078" w:type="dxa"/>
            <w:shd w:val="clear" w:color="auto" w:fill="FFFFFF"/>
            <w:vAlign w:val="center"/>
          </w:tcPr>
          <w:p w14:paraId="428C6A45"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t>Motivation</w:t>
            </w:r>
          </w:p>
        </w:tc>
        <w:tc>
          <w:tcPr>
            <w:tcW w:w="1000" w:type="dxa"/>
            <w:shd w:val="clear" w:color="auto" w:fill="FFFFFF"/>
            <w:vAlign w:val="center"/>
          </w:tcPr>
          <w:p w14:paraId="1FD5A13A"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30.2571</w:t>
            </w:r>
          </w:p>
        </w:tc>
        <w:tc>
          <w:tcPr>
            <w:tcW w:w="1000" w:type="dxa"/>
            <w:shd w:val="clear" w:color="auto" w:fill="FFFFFF"/>
            <w:vAlign w:val="center"/>
          </w:tcPr>
          <w:p w14:paraId="6196DE79"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35</w:t>
            </w:r>
          </w:p>
        </w:tc>
        <w:tc>
          <w:tcPr>
            <w:tcW w:w="1681" w:type="dxa"/>
            <w:shd w:val="clear" w:color="auto" w:fill="FFFFFF"/>
            <w:vAlign w:val="center"/>
          </w:tcPr>
          <w:p w14:paraId="73E1AED5"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1.80429</w:t>
            </w:r>
          </w:p>
        </w:tc>
        <w:tc>
          <w:tcPr>
            <w:tcW w:w="2126" w:type="dxa"/>
            <w:shd w:val="clear" w:color="auto" w:fill="FFFFFF"/>
            <w:vAlign w:val="center"/>
          </w:tcPr>
          <w:p w14:paraId="33FD0A48"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.30498</w:t>
            </w:r>
          </w:p>
        </w:tc>
      </w:tr>
    </w:tbl>
    <w:p w14:paraId="08FF47DF" w14:textId="77777777" w:rsidR="00657758" w:rsidRPr="001D6666" w:rsidRDefault="00657758" w:rsidP="00FB06BF">
      <w:pPr>
        <w:pStyle w:val="NormalWeb"/>
        <w:spacing w:before="0" w:beforeAutospacing="0" w:after="0" w:afterAutospacing="0"/>
        <w:ind w:firstLine="720"/>
        <w:jc w:val="both"/>
      </w:pPr>
      <w:r w:rsidRPr="001D6666">
        <w:t xml:space="preserve">Based on the t-test results for the control class data, the average student learning outcome was 69.94 with a standard deviation of 8.53, while the average motivation score was 30.26 with a standard deviation of 1.80. These results indicate that students who underwent conventional learning had relatively stable average learning outcomes but with relatively low motivation. When comparing these results with the experimental group that </w:t>
      </w:r>
      <w:r w:rsidRPr="001D6666">
        <w:lastRenderedPageBreak/>
        <w:t>received thematic learning, a significant difference is evident in both learning outcomes and student motivation.</w:t>
      </w:r>
    </w:p>
    <w:p w14:paraId="4474DC73" w14:textId="77777777" w:rsidR="00657758" w:rsidRPr="001D6666" w:rsidRDefault="00657758" w:rsidP="00FB06BF">
      <w:pPr>
        <w:pStyle w:val="NormalWeb"/>
        <w:spacing w:before="0" w:beforeAutospacing="0" w:after="0" w:afterAutospacing="0"/>
        <w:ind w:firstLine="720"/>
        <w:jc w:val="both"/>
      </w:pPr>
      <w:r w:rsidRPr="001D6666">
        <w:t>In the context of hypothesis testing, the Null Hypothesis (H0) states that there is no significant difference between the learning outcomes of students undergoing thematic and conventional learning, while the Alternative Hypothesis (H1) asserts that there is a significant difference between the two groups. Based on the mean values and data distribution, the t-test results show a substantial difference, especially if the results in the experimental group also indicate a greater improvement.</w:t>
      </w:r>
    </w:p>
    <w:p w14:paraId="523A0895" w14:textId="77777777" w:rsidR="00657758" w:rsidRPr="001D6666" w:rsidRDefault="00657758" w:rsidP="00FB06BF">
      <w:pPr>
        <w:pStyle w:val="NormalWeb"/>
        <w:spacing w:before="0" w:beforeAutospacing="0" w:after="0" w:afterAutospacing="0"/>
        <w:ind w:firstLine="720"/>
        <w:jc w:val="both"/>
      </w:pPr>
      <w:r w:rsidRPr="001D6666">
        <w:t>Therefore, these t-test results provide evidence to reject the Null Hypothesis (H0) and accept the Alternative Hypothesis (H1). This means that the thematic approach applied to the experimental group has a significant impact on improving student learning outcomes and motivation compared to the conventional method in the control group. This indicates that thematic learning is effective in creating a more meaningful learning environment and enhancing student engagement.</w:t>
      </w:r>
    </w:p>
    <w:p w14:paraId="1768300C" w14:textId="2DE88D8F" w:rsidR="00657758" w:rsidRPr="008D4255" w:rsidRDefault="00657758" w:rsidP="00FB06BF">
      <w:pPr>
        <w:pStyle w:val="BodyText"/>
        <w:ind w:right="53"/>
        <w:rPr>
          <w:rFonts w:asciiTheme="majorBidi" w:hAnsiTheme="majorBidi" w:cstheme="majorBidi"/>
        </w:rPr>
      </w:pPr>
    </w:p>
    <w:tbl>
      <w:tblPr>
        <w:tblW w:w="8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7"/>
        <w:gridCol w:w="2078"/>
        <w:gridCol w:w="1000"/>
        <w:gridCol w:w="1000"/>
        <w:gridCol w:w="1823"/>
        <w:gridCol w:w="1960"/>
        <w:gridCol w:w="9"/>
      </w:tblGrid>
      <w:tr w:rsidR="00657758" w:rsidRPr="00045AFC" w14:paraId="3285D68B" w14:textId="77777777" w:rsidTr="00FB06BF">
        <w:trPr>
          <w:cantSplit/>
        </w:trPr>
        <w:tc>
          <w:tcPr>
            <w:tcW w:w="8627" w:type="dxa"/>
            <w:gridSpan w:val="7"/>
            <w:shd w:val="clear" w:color="auto" w:fill="FFFFFF"/>
          </w:tcPr>
          <w:p w14:paraId="1307EFC3"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 xml:space="preserve">Paired Samples Statistics </w:t>
            </w:r>
            <w:r>
              <w:rPr>
                <w:rFonts w:asciiTheme="majorBidi" w:eastAsiaTheme="minorHAnsi" w:hAnsiTheme="majorBidi" w:cstheme="majorBidi"/>
                <w:color w:val="000000"/>
                <w:lang w:val="en-ID"/>
              </w:rPr>
              <w:t>[</w:t>
            </w:r>
            <w:r>
              <w:t>Experimental Class]</w:t>
            </w:r>
          </w:p>
        </w:tc>
      </w:tr>
      <w:tr w:rsidR="00657758" w:rsidRPr="00045AFC" w14:paraId="428A370A" w14:textId="77777777" w:rsidTr="00FB06BF">
        <w:trPr>
          <w:gridAfter w:val="1"/>
          <w:wAfter w:w="9" w:type="dxa"/>
          <w:cantSplit/>
        </w:trPr>
        <w:tc>
          <w:tcPr>
            <w:tcW w:w="2835" w:type="dxa"/>
            <w:gridSpan w:val="2"/>
            <w:shd w:val="clear" w:color="auto" w:fill="FFFFFF"/>
          </w:tcPr>
          <w:p w14:paraId="53847001"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p>
        </w:tc>
        <w:tc>
          <w:tcPr>
            <w:tcW w:w="1000" w:type="dxa"/>
            <w:shd w:val="clear" w:color="auto" w:fill="FFFFFF"/>
          </w:tcPr>
          <w:p w14:paraId="1AC9CA94"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Mean</w:t>
            </w:r>
          </w:p>
        </w:tc>
        <w:tc>
          <w:tcPr>
            <w:tcW w:w="1000" w:type="dxa"/>
            <w:shd w:val="clear" w:color="auto" w:fill="FFFFFF"/>
          </w:tcPr>
          <w:p w14:paraId="4A6D5F0A"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N</w:t>
            </w:r>
          </w:p>
        </w:tc>
        <w:tc>
          <w:tcPr>
            <w:tcW w:w="1823" w:type="dxa"/>
            <w:shd w:val="clear" w:color="auto" w:fill="FFFFFF"/>
          </w:tcPr>
          <w:p w14:paraId="60E3E337"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Std. Deviation</w:t>
            </w:r>
          </w:p>
        </w:tc>
        <w:tc>
          <w:tcPr>
            <w:tcW w:w="1960" w:type="dxa"/>
            <w:shd w:val="clear" w:color="auto" w:fill="FFFFFF"/>
          </w:tcPr>
          <w:p w14:paraId="219093FE" w14:textId="77777777" w:rsidR="00657758" w:rsidRPr="00045AFC" w:rsidRDefault="00657758" w:rsidP="00657758">
            <w:pPr>
              <w:autoSpaceDE w:val="0"/>
              <w:autoSpaceDN w:val="0"/>
              <w:adjustRightInd w:val="0"/>
              <w:spacing w:line="320" w:lineRule="atLeast"/>
              <w:ind w:left="60" w:right="60"/>
              <w:jc w:val="center"/>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Std. Error Mean</w:t>
            </w:r>
          </w:p>
        </w:tc>
      </w:tr>
      <w:tr w:rsidR="00657758" w:rsidRPr="00045AFC" w14:paraId="16C82BF1" w14:textId="77777777" w:rsidTr="00FB06BF">
        <w:trPr>
          <w:gridAfter w:val="1"/>
          <w:wAfter w:w="9" w:type="dxa"/>
          <w:cantSplit/>
        </w:trPr>
        <w:tc>
          <w:tcPr>
            <w:tcW w:w="757" w:type="dxa"/>
            <w:vMerge w:val="restart"/>
            <w:shd w:val="clear" w:color="auto" w:fill="FFFFFF"/>
            <w:vAlign w:val="center"/>
          </w:tcPr>
          <w:p w14:paraId="4B6E4436"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Pair 1</w:t>
            </w:r>
          </w:p>
        </w:tc>
        <w:tc>
          <w:tcPr>
            <w:tcW w:w="2078" w:type="dxa"/>
            <w:shd w:val="clear" w:color="auto" w:fill="FFFFFF"/>
            <w:vAlign w:val="center"/>
          </w:tcPr>
          <w:p w14:paraId="603BB3B1"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t>Learning Outcomes</w:t>
            </w:r>
          </w:p>
        </w:tc>
        <w:tc>
          <w:tcPr>
            <w:tcW w:w="1000" w:type="dxa"/>
            <w:shd w:val="clear" w:color="auto" w:fill="FFFFFF"/>
            <w:vAlign w:val="center"/>
          </w:tcPr>
          <w:p w14:paraId="6D69729A"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87.2632</w:t>
            </w:r>
          </w:p>
        </w:tc>
        <w:tc>
          <w:tcPr>
            <w:tcW w:w="1000" w:type="dxa"/>
            <w:shd w:val="clear" w:color="auto" w:fill="FFFFFF"/>
            <w:vAlign w:val="center"/>
          </w:tcPr>
          <w:p w14:paraId="015E6DF8"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w:t>
            </w:r>
            <w:r>
              <w:rPr>
                <w:rFonts w:asciiTheme="majorBidi" w:eastAsiaTheme="minorHAnsi" w:hAnsiTheme="majorBidi" w:cstheme="majorBidi"/>
                <w:color w:val="000000"/>
                <w:lang w:val="en-ID"/>
              </w:rPr>
              <w:t>5</w:t>
            </w:r>
          </w:p>
        </w:tc>
        <w:tc>
          <w:tcPr>
            <w:tcW w:w="1823" w:type="dxa"/>
            <w:shd w:val="clear" w:color="auto" w:fill="FFFFFF"/>
            <w:vAlign w:val="center"/>
          </w:tcPr>
          <w:p w14:paraId="1EAD657D"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10.26588</w:t>
            </w:r>
          </w:p>
        </w:tc>
        <w:tc>
          <w:tcPr>
            <w:tcW w:w="1960" w:type="dxa"/>
            <w:shd w:val="clear" w:color="auto" w:fill="FFFFFF"/>
            <w:vAlign w:val="center"/>
          </w:tcPr>
          <w:p w14:paraId="7D1B2E32"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1.66535</w:t>
            </w:r>
          </w:p>
        </w:tc>
      </w:tr>
      <w:tr w:rsidR="00657758" w:rsidRPr="00045AFC" w14:paraId="3D0D6DB4" w14:textId="77777777" w:rsidTr="00FB06BF">
        <w:trPr>
          <w:gridAfter w:val="1"/>
          <w:wAfter w:w="9" w:type="dxa"/>
          <w:cantSplit/>
        </w:trPr>
        <w:tc>
          <w:tcPr>
            <w:tcW w:w="757" w:type="dxa"/>
            <w:vMerge/>
            <w:shd w:val="clear" w:color="auto" w:fill="FFFFFF"/>
            <w:vAlign w:val="center"/>
          </w:tcPr>
          <w:p w14:paraId="184A6A7C" w14:textId="77777777" w:rsidR="00657758" w:rsidRPr="00045AFC" w:rsidRDefault="00657758" w:rsidP="00657758">
            <w:pPr>
              <w:autoSpaceDE w:val="0"/>
              <w:autoSpaceDN w:val="0"/>
              <w:adjustRightInd w:val="0"/>
              <w:rPr>
                <w:rFonts w:asciiTheme="majorBidi" w:eastAsiaTheme="minorHAnsi" w:hAnsiTheme="majorBidi" w:cstheme="majorBidi"/>
                <w:color w:val="000000"/>
                <w:lang w:val="en-ID"/>
              </w:rPr>
            </w:pPr>
          </w:p>
        </w:tc>
        <w:tc>
          <w:tcPr>
            <w:tcW w:w="2078" w:type="dxa"/>
            <w:shd w:val="clear" w:color="auto" w:fill="FFFFFF"/>
            <w:vAlign w:val="center"/>
          </w:tcPr>
          <w:p w14:paraId="79E3D7C8" w14:textId="77777777" w:rsidR="00657758" w:rsidRPr="00045AFC" w:rsidRDefault="00657758" w:rsidP="00657758">
            <w:pPr>
              <w:autoSpaceDE w:val="0"/>
              <w:autoSpaceDN w:val="0"/>
              <w:adjustRightInd w:val="0"/>
              <w:spacing w:line="320" w:lineRule="atLeast"/>
              <w:ind w:left="60" w:right="60"/>
              <w:rPr>
                <w:rFonts w:asciiTheme="majorBidi" w:eastAsiaTheme="minorHAnsi" w:hAnsiTheme="majorBidi" w:cstheme="majorBidi"/>
                <w:color w:val="000000"/>
                <w:lang w:val="en-ID"/>
              </w:rPr>
            </w:pPr>
            <w:r>
              <w:t>Motivation</w:t>
            </w:r>
          </w:p>
        </w:tc>
        <w:tc>
          <w:tcPr>
            <w:tcW w:w="1000" w:type="dxa"/>
            <w:shd w:val="clear" w:color="auto" w:fill="FFFFFF"/>
            <w:vAlign w:val="center"/>
          </w:tcPr>
          <w:p w14:paraId="34DA1176"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37.3947</w:t>
            </w:r>
          </w:p>
        </w:tc>
        <w:tc>
          <w:tcPr>
            <w:tcW w:w="1000" w:type="dxa"/>
            <w:shd w:val="clear" w:color="auto" w:fill="FFFFFF"/>
            <w:vAlign w:val="center"/>
          </w:tcPr>
          <w:p w14:paraId="2CDCB4CF"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w:t>
            </w:r>
            <w:r>
              <w:rPr>
                <w:rFonts w:asciiTheme="majorBidi" w:eastAsiaTheme="minorHAnsi" w:hAnsiTheme="majorBidi" w:cstheme="majorBidi"/>
                <w:color w:val="000000"/>
                <w:lang w:val="en-ID"/>
              </w:rPr>
              <w:t>5</w:t>
            </w:r>
          </w:p>
        </w:tc>
        <w:tc>
          <w:tcPr>
            <w:tcW w:w="1823" w:type="dxa"/>
            <w:shd w:val="clear" w:color="auto" w:fill="FFFFFF"/>
            <w:vAlign w:val="center"/>
          </w:tcPr>
          <w:p w14:paraId="2A1133FB"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3.17541</w:t>
            </w:r>
          </w:p>
        </w:tc>
        <w:tc>
          <w:tcPr>
            <w:tcW w:w="1960" w:type="dxa"/>
            <w:shd w:val="clear" w:color="auto" w:fill="FFFFFF"/>
            <w:vAlign w:val="center"/>
          </w:tcPr>
          <w:p w14:paraId="7103E24C" w14:textId="77777777" w:rsidR="00657758" w:rsidRPr="00045AFC" w:rsidRDefault="00657758" w:rsidP="00657758">
            <w:pPr>
              <w:autoSpaceDE w:val="0"/>
              <w:autoSpaceDN w:val="0"/>
              <w:adjustRightInd w:val="0"/>
              <w:spacing w:line="320" w:lineRule="atLeast"/>
              <w:ind w:left="60" w:right="60"/>
              <w:jc w:val="right"/>
              <w:rPr>
                <w:rFonts w:asciiTheme="majorBidi" w:eastAsiaTheme="minorHAnsi" w:hAnsiTheme="majorBidi" w:cstheme="majorBidi"/>
                <w:color w:val="000000"/>
                <w:lang w:val="en-ID"/>
              </w:rPr>
            </w:pPr>
            <w:r w:rsidRPr="00045AFC">
              <w:rPr>
                <w:rFonts w:asciiTheme="majorBidi" w:eastAsiaTheme="minorHAnsi" w:hAnsiTheme="majorBidi" w:cstheme="majorBidi"/>
                <w:color w:val="000000"/>
                <w:lang w:val="en-ID"/>
              </w:rPr>
              <w:t>.51512</w:t>
            </w:r>
          </w:p>
        </w:tc>
      </w:tr>
    </w:tbl>
    <w:p w14:paraId="4736620A" w14:textId="77777777" w:rsidR="00657758" w:rsidRPr="00FB06BF" w:rsidRDefault="00657758" w:rsidP="00FB06BF">
      <w:pPr>
        <w:pStyle w:val="NormalWeb"/>
        <w:spacing w:before="0" w:beforeAutospacing="0" w:after="0" w:afterAutospacing="0"/>
        <w:ind w:firstLine="720"/>
        <w:jc w:val="both"/>
      </w:pPr>
      <w:r w:rsidRPr="00FB06BF">
        <w:t>Based on the t-test results shown in the Paired Samples Statistics data for the experimental class, the average student learning outcome was 87.26 with a standard deviation of 10.27 and a standard error mean of 1.67. Meanwhile, the average student motivation score was 37.39 with a standard deviation of 3.18 and a standard error mean of 0.52. These results indicate that thematic learning significantly improved the learning outcomes and motivation of students in the experimental class.</w:t>
      </w:r>
    </w:p>
    <w:p w14:paraId="0C5BF6B2" w14:textId="77777777" w:rsidR="00657758" w:rsidRPr="00FB06BF" w:rsidRDefault="00657758" w:rsidP="00FB06BF">
      <w:pPr>
        <w:pStyle w:val="NormalWeb"/>
        <w:spacing w:before="0" w:beforeAutospacing="0" w:after="0" w:afterAutospacing="0"/>
        <w:ind w:firstLine="720"/>
        <w:jc w:val="both"/>
      </w:pPr>
      <w:r w:rsidRPr="00FB06BF">
        <w:t>In the context of the research hypothesis, the Null Hypothesis (H0) states that there is no significant difference between the learning outcomes of students undergoing thematic and conventional learning. Conversely, the Alternative Hypothesis (H1) posits that there is a significant difference between the learning outcomes of the two groups. Referring to these t-test results, the substantial difference in means and data distribution that shows significant improvement in the experimental group provides a strong basis to reject H0 and accept H1. This means that thematic learning has been proven to produce a significant difference in enhancing student learning outcomes and motivation compared to conventional methods.</w:t>
      </w:r>
    </w:p>
    <w:p w14:paraId="3F13D511" w14:textId="77777777" w:rsidR="00657758" w:rsidRPr="00FB06BF" w:rsidRDefault="00657758" w:rsidP="00FB06BF">
      <w:pPr>
        <w:pStyle w:val="NormalWeb"/>
        <w:spacing w:before="0" w:beforeAutospacing="0" w:after="0" w:afterAutospacing="0"/>
        <w:ind w:firstLine="720"/>
        <w:jc w:val="both"/>
      </w:pPr>
      <w:r w:rsidRPr="00FB06BF">
        <w:t>The interpretation of these results underscores that the thematic approach has a strong positive impact on learning, enhancing students' understanding, critical thinking skills, and learning motivation. These findings support the use of the thematic method as an effective approach to improving educational quality in the classroom..</w:t>
      </w:r>
    </w:p>
    <w:p w14:paraId="50BBFDAF" w14:textId="77777777" w:rsidR="00657758" w:rsidRPr="00FB06BF" w:rsidRDefault="00657758" w:rsidP="00FB06BF">
      <w:pPr>
        <w:autoSpaceDE w:val="0"/>
        <w:autoSpaceDN w:val="0"/>
        <w:adjustRightInd w:val="0"/>
        <w:rPr>
          <w:rFonts w:eastAsiaTheme="minorHAnsi"/>
          <w:lang w:val="en-ID"/>
        </w:rPr>
      </w:pPr>
    </w:p>
    <w:p w14:paraId="56FFF06C" w14:textId="02781100" w:rsidR="00657758" w:rsidRPr="001D6666" w:rsidRDefault="00FB06BF" w:rsidP="00FB06BF">
      <w:pPr>
        <w:pStyle w:val="BodyText"/>
        <w:ind w:left="0" w:right="53" w:firstLine="0"/>
        <w:rPr>
          <w:rFonts w:asciiTheme="majorBidi" w:hAnsiTheme="majorBidi" w:cstheme="majorBidi"/>
          <w:lang w:val="en-US"/>
        </w:rPr>
      </w:pPr>
      <w:r w:rsidRPr="001D6666">
        <w:rPr>
          <w:rFonts w:asciiTheme="majorBidi" w:hAnsiTheme="majorBidi" w:cstheme="majorBidi"/>
          <w:lang w:val="en-US"/>
        </w:rPr>
        <w:t>FINDINGS AND DISCUSSION</w:t>
      </w:r>
    </w:p>
    <w:p w14:paraId="33B754DF" w14:textId="77777777" w:rsidR="00657758" w:rsidRPr="00FB06BF" w:rsidRDefault="00657758" w:rsidP="00FB06BF">
      <w:pPr>
        <w:pStyle w:val="NormalWeb"/>
        <w:spacing w:before="0" w:beforeAutospacing="0" w:after="0" w:afterAutospacing="0"/>
        <w:ind w:firstLine="720"/>
        <w:jc w:val="both"/>
      </w:pPr>
      <w:r w:rsidRPr="00FB06BF">
        <w:t xml:space="preserve">The results of this study indicate that the implementation of a thematic approach in learning has a significant impact on student learning outcomes and motivation, as supported by various relevant studies over the past decade. Shikalepo &amp; Hautemo (2021) highlight that integrating thematic learning in science education can substantially enhance student engagement and strengthen concept understanding through more relevant contexts. This aligns with the findings of this study, where the thematic approach applied in the Natural and Social Sciences (IPAS) subject allowed students to connect lesson material </w:t>
      </w:r>
      <w:r w:rsidRPr="00FB06BF">
        <w:lastRenderedPageBreak/>
        <w:t>with real-life experiences, thereby strengthening their understanding and learning motivation.</w:t>
      </w:r>
    </w:p>
    <w:p w14:paraId="1B3FCF99" w14:textId="77777777" w:rsidR="00657758" w:rsidRPr="00FB06BF" w:rsidRDefault="00657758" w:rsidP="00FB06BF">
      <w:pPr>
        <w:pStyle w:val="NormalWeb"/>
        <w:spacing w:before="0" w:beforeAutospacing="0" w:after="0" w:afterAutospacing="0"/>
        <w:ind w:firstLine="720"/>
        <w:jc w:val="both"/>
      </w:pPr>
      <w:r w:rsidRPr="00FB06BF">
        <w:t>Research by Rintala &amp; Nokelainen (2020) further confirms that contextual learning can boost student motivation and learning outcomes due to the relevance of the material being taught. The thematic approach implemented in the experimental class in this study also demonstrated that students were not only more motivated but also showed improved understanding and critical thinking skills compared to conventional methods. The effectiveness of this approach is further supported by Saputri &amp; Ediyono (2022), who found that thematic approaches can significantly enhance student learning outcomes—a similar finding observed in this study, where post-test results in the experimental class showed a much greater improvement compared to the control class.</w:t>
      </w:r>
    </w:p>
    <w:p w14:paraId="7A0BD939" w14:textId="77777777" w:rsidR="00657758" w:rsidRPr="00FB06BF" w:rsidRDefault="00657758" w:rsidP="00FB06BF">
      <w:pPr>
        <w:pStyle w:val="NormalWeb"/>
        <w:spacing w:before="0" w:beforeAutospacing="0" w:after="0" w:afterAutospacing="0"/>
        <w:ind w:firstLine="720"/>
        <w:jc w:val="both"/>
      </w:pPr>
      <w:r w:rsidRPr="00FB06BF">
        <w:t>Roslin et al. (2022) revealed that thematic approaches positively influence student learning motivation, a finding that is highly relevant to the motivation data obtained from the experimental class students. Most students in the experimental class showed a significant increase in motivation, with the majority falling into the "Highly Like/Enjoy/High" category. This indicates that the thematic learning approach not only enhances cognitive learning outcomes but also fosters emotional engagement and student interest.</w:t>
      </w:r>
    </w:p>
    <w:p w14:paraId="33996C33" w14:textId="77777777" w:rsidR="00657758" w:rsidRPr="00FB06BF" w:rsidRDefault="00657758" w:rsidP="00FB06BF">
      <w:pPr>
        <w:pStyle w:val="NormalWeb"/>
        <w:spacing w:before="0" w:beforeAutospacing="0" w:after="0" w:afterAutospacing="0"/>
        <w:ind w:firstLine="720"/>
        <w:jc w:val="both"/>
      </w:pPr>
      <w:r w:rsidRPr="00FB06BF">
        <w:t>Ma et al. (2023) demonstrated how integrating thematic approaches with inquiry-based methods can enhance conceptual understanding and active student engagement. While this study did not specifically employ an inquiry approach, the application of relevant themes in thematic learning in the experimental class created an interactive environment, sparking discussions and enhancing student engagement in the learning process. Kiikeri et al. (2023) emphasized the importance of implementing thematic learning to improve students' critical thinking skills, which was reflected in the improved learning outcomes and analytical abilities of students in the experimental class in this study.</w:t>
      </w:r>
    </w:p>
    <w:p w14:paraId="1FD8AA2F" w14:textId="77777777" w:rsidR="00657758" w:rsidRPr="00FB06BF" w:rsidRDefault="00657758" w:rsidP="00FB06BF">
      <w:pPr>
        <w:pStyle w:val="NormalWeb"/>
        <w:spacing w:before="0" w:beforeAutospacing="0" w:after="0" w:afterAutospacing="0"/>
        <w:ind w:firstLine="720"/>
        <w:jc w:val="both"/>
      </w:pPr>
      <w:r w:rsidRPr="00FB06BF">
        <w:t>Forsler et al. (2024) also underscore the importance of material relevance in thematic learning to boost motivation. The motivation questionnaire distributed to students showed that this approach successfully made learning material more relevant to students' daily lives, strengthening their engagement in the learning process. Gupta et al. (2024) reinforce this finding by highlighting that thematic approaches can improve students' understanding of scientific concepts, as evidenced by the increased learning outcomes in the experimental class.</w:t>
      </w:r>
    </w:p>
    <w:p w14:paraId="560595C1" w14:textId="77777777" w:rsidR="00657758" w:rsidRPr="00FB06BF" w:rsidRDefault="00657758" w:rsidP="00FB06BF">
      <w:pPr>
        <w:pStyle w:val="NormalWeb"/>
        <w:spacing w:before="0" w:beforeAutospacing="0" w:after="0" w:afterAutospacing="0"/>
        <w:ind w:firstLine="720"/>
        <w:jc w:val="both"/>
      </w:pPr>
      <w:r w:rsidRPr="00FB06BF">
        <w:t>Gross et al. (2020) emphasized the importance of learning media in thematic approaches that can enhance student engagement. Although this study did not explicitly use specific media, the thematic approach applied provided a contextual and meaningful learning experience for students, creating a more interactive learning environment. Finally, Deep et al. (2020) showed that the application of thematic approaches in vocational schools can increase motivation and learning outcomes, a result relevant to the context of SMKN 1 Sukadana in this study. The increased motivation and learning outcomes observed in the experimental class students confirm that the thematic learning approach can be an effective model for enhancing the quality of learning across various educational contexts, including vocational education.</w:t>
      </w:r>
    </w:p>
    <w:p w14:paraId="75E9E9F8" w14:textId="2F4EEE4C" w:rsidR="00651680" w:rsidRPr="00657758" w:rsidRDefault="00657758" w:rsidP="00FB06BF">
      <w:pPr>
        <w:pStyle w:val="NormalWeb"/>
        <w:spacing w:before="0" w:beforeAutospacing="0" w:after="0" w:afterAutospacing="0"/>
        <w:ind w:firstLine="720"/>
        <w:jc w:val="both"/>
      </w:pPr>
      <w:r w:rsidRPr="00FB06BF">
        <w:t>Overall, the findings of this study reinforce previous studies demonstrating the effectiveness of thematic approaches in creating more meaningful learning experiences, increasing motivation, and significantly improving student learning outcomes. Approaches that are relevant to daily life and encourage active student engagement have proven to have a strong positive impact on their learning outcomes</w:t>
      </w:r>
      <w:r w:rsidR="00651680" w:rsidRPr="00657758">
        <w:t>.</w:t>
      </w:r>
    </w:p>
    <w:p w14:paraId="0B2C0915" w14:textId="77777777" w:rsidR="00651680" w:rsidRPr="00931190" w:rsidRDefault="00651680" w:rsidP="00651680">
      <w:pPr>
        <w:autoSpaceDE w:val="0"/>
        <w:jc w:val="both"/>
        <w:rPr>
          <w:lang w:val="id-ID"/>
        </w:rPr>
      </w:pPr>
    </w:p>
    <w:p w14:paraId="336519D6" w14:textId="77777777" w:rsidR="00651680" w:rsidRPr="00931190" w:rsidRDefault="00651680" w:rsidP="00FB06BF">
      <w:pPr>
        <w:pStyle w:val="ListParagraph"/>
        <w:numPr>
          <w:ilvl w:val="0"/>
          <w:numId w:val="1"/>
        </w:numPr>
        <w:suppressAutoHyphens w:val="0"/>
        <w:autoSpaceDE w:val="0"/>
        <w:ind w:left="567" w:hanging="567"/>
        <w:rPr>
          <w:b/>
          <w:color w:val="000000"/>
          <w:lang w:val="fi-FI"/>
        </w:rPr>
      </w:pPr>
      <w:r w:rsidRPr="00931190">
        <w:rPr>
          <w:b/>
          <w:color w:val="000000"/>
          <w:lang w:val="fi-FI"/>
        </w:rPr>
        <w:t>CONCLUSION</w:t>
      </w:r>
    </w:p>
    <w:p w14:paraId="489CEADA" w14:textId="2EC09CC6" w:rsidR="00651680" w:rsidRPr="00931190" w:rsidRDefault="00FB06BF" w:rsidP="00651680">
      <w:pPr>
        <w:ind w:firstLine="567"/>
        <w:jc w:val="both"/>
        <w:rPr>
          <w:lang w:val="id-ID" w:eastAsia="id-ID"/>
        </w:rPr>
      </w:pPr>
      <w:r w:rsidRPr="001D6666">
        <w:rPr>
          <w:rFonts w:asciiTheme="majorBidi" w:hAnsiTheme="majorBidi" w:cstheme="majorBidi"/>
        </w:rPr>
        <w:t>Based on the results of this study, it can be concluded that the application of the thematic approach in IPAS learning significantly enhances student learning outcomes and motivation at SMKN 1 Sukadana. The experimental group, which received thematic instruction, showed much greater improvements in both learning outcomes and motivation compared to the control group taught using conventional methods. Learning outcome data revealed that the mastery level in the experimental class reached 100%, while the control class achieved only 48.57%. Furthermore, the analysis of student motivation showed that the thematic approach effectively increased engagement, interest, and the perceived relevance of learning among students, with the majority of students in the experimental class exhibiting high learning motivation. This confirms that the thematic learning approach is effective in creating a more contextual, meaningful, and interactive learning environment</w:t>
      </w:r>
      <w:r w:rsidR="00651680" w:rsidRPr="00931190">
        <w:rPr>
          <w:lang w:val="id-ID" w:eastAsia="id-ID"/>
        </w:rPr>
        <w:t>.</w:t>
      </w:r>
    </w:p>
    <w:p w14:paraId="46EA8B4E" w14:textId="77777777" w:rsidR="00651680" w:rsidRPr="00931190" w:rsidRDefault="00651680" w:rsidP="00651680">
      <w:pPr>
        <w:jc w:val="both"/>
        <w:rPr>
          <w:bCs/>
          <w:color w:val="000000"/>
          <w:lang w:val="fi-FI"/>
        </w:rPr>
      </w:pPr>
    </w:p>
    <w:p w14:paraId="2EEF0E92" w14:textId="77777777" w:rsidR="00651680" w:rsidRPr="00FB06BF" w:rsidRDefault="00651680" w:rsidP="00FB06BF">
      <w:pPr>
        <w:pStyle w:val="ListParagraph"/>
        <w:numPr>
          <w:ilvl w:val="0"/>
          <w:numId w:val="1"/>
        </w:numPr>
        <w:suppressAutoHyphens w:val="0"/>
        <w:autoSpaceDE w:val="0"/>
        <w:ind w:left="567" w:hanging="567"/>
        <w:rPr>
          <w:b/>
          <w:color w:val="000000"/>
          <w:lang w:val="fi-FI"/>
        </w:rPr>
      </w:pPr>
      <w:r w:rsidRPr="00FB06BF">
        <w:rPr>
          <w:b/>
          <w:color w:val="000000"/>
          <w:lang w:val="fi-FI"/>
        </w:rPr>
        <w:t>AUTHOR CONTRIBUTION STATEMENT</w:t>
      </w:r>
    </w:p>
    <w:p w14:paraId="240ECBB6" w14:textId="692D449A" w:rsidR="00651680" w:rsidRDefault="00FB06BF" w:rsidP="00651680">
      <w:pPr>
        <w:ind w:firstLine="567"/>
        <w:jc w:val="both"/>
        <w:rPr>
          <w:lang w:bidi="ar-IQ"/>
        </w:rPr>
      </w:pPr>
      <w:r w:rsidRPr="00FB06BF">
        <w:rPr>
          <w:lang w:bidi="ar-IQ"/>
        </w:rPr>
        <w:t xml:space="preserve">TL contributed to formulating the research framework, drafting the initial manuscript, and leading the coordination of the study. </w:t>
      </w:r>
      <w:r w:rsidR="00E24E86">
        <w:rPr>
          <w:lang w:bidi="ar-IQ"/>
        </w:rPr>
        <w:t>AN</w:t>
      </w:r>
      <w:r w:rsidRPr="00FB06BF">
        <w:rPr>
          <w:lang w:bidi="ar-IQ"/>
        </w:rPr>
        <w:t xml:space="preserve"> contributed to formulating the research questions and hypotheses, as well as analyzing and interpreting the data. </w:t>
      </w:r>
      <w:r w:rsidR="00E24E86">
        <w:rPr>
          <w:lang w:bidi="ar-IQ"/>
        </w:rPr>
        <w:t xml:space="preserve">HL </w:t>
      </w:r>
      <w:r w:rsidRPr="00FB06BF">
        <w:rPr>
          <w:lang w:bidi="ar-IQ"/>
        </w:rPr>
        <w:t>contributed to the research design and methodology. HL contributed to developing quantitative analysis protocols, providing critical revisions to the manuscript, and supporting the data collection process. NW contributed to overseeing data collection and ensuring data accuracy. HM contributed to preparing and implementing research instruments, as well as participating in the manuscript drafting and review stages</w:t>
      </w:r>
      <w:r w:rsidR="00651680" w:rsidRPr="00165F58">
        <w:rPr>
          <w:lang w:bidi="ar-IQ"/>
        </w:rPr>
        <w:t>.</w:t>
      </w:r>
    </w:p>
    <w:p w14:paraId="66A9C255" w14:textId="77777777" w:rsidR="00651680" w:rsidRPr="00931190" w:rsidRDefault="00651680" w:rsidP="00651680">
      <w:pPr>
        <w:ind w:firstLine="567"/>
        <w:jc w:val="both"/>
        <w:rPr>
          <w:bCs/>
          <w:color w:val="000000"/>
          <w:lang w:val="fi-FI"/>
        </w:rPr>
      </w:pPr>
    </w:p>
    <w:p w14:paraId="19912015" w14:textId="77777777" w:rsidR="00651680" w:rsidRPr="00931190" w:rsidRDefault="00651680" w:rsidP="00651680">
      <w:pPr>
        <w:autoSpaceDE w:val="0"/>
        <w:jc w:val="both"/>
        <w:rPr>
          <w:b/>
          <w:color w:val="000000"/>
          <w:lang w:val="fi-FI"/>
        </w:rPr>
      </w:pPr>
      <w:r w:rsidRPr="00931190">
        <w:rPr>
          <w:b/>
          <w:color w:val="000000"/>
          <w:lang w:val="fi-FI"/>
        </w:rPr>
        <w:t>REFERENCES</w:t>
      </w:r>
      <w:bookmarkStart w:id="3" w:name="_Hlk145668815"/>
    </w:p>
    <w:sdt>
      <w:sdtPr>
        <w:rPr>
          <w:rFonts w:asciiTheme="majorBidi" w:hAnsiTheme="majorBidi" w:cstheme="majorBidi"/>
          <w:color w:val="000000"/>
          <w:sz w:val="20"/>
          <w:szCs w:val="20"/>
        </w:rPr>
        <w:tag w:val="MENDELEY_BIBLIOGRAPHY"/>
        <w:id w:val="-1972663423"/>
        <w:placeholder>
          <w:docPart w:val="FFDA684607D64BC2841924D6D24398FA"/>
        </w:placeholder>
      </w:sdtPr>
      <w:sdtEndPr>
        <w:rPr>
          <w:rFonts w:ascii="Times New Roman" w:hAnsi="Times New Roman" w:cs="Times New Roman"/>
          <w:sz w:val="24"/>
          <w:szCs w:val="24"/>
        </w:rPr>
      </w:sdtEndPr>
      <w:sdtContent>
        <w:p w14:paraId="7C11B09E" w14:textId="0C4ACD55" w:rsidR="00A919D9" w:rsidRPr="00E52055" w:rsidRDefault="00A919D9" w:rsidP="00A919D9">
          <w:pPr>
            <w:autoSpaceDE w:val="0"/>
            <w:autoSpaceDN w:val="0"/>
            <w:ind w:left="851" w:hanging="851"/>
            <w:jc w:val="both"/>
            <w:rPr>
              <w:color w:val="000000"/>
            </w:rPr>
          </w:pPr>
          <w:r w:rsidRPr="00E52055">
            <w:rPr>
              <w:color w:val="000000"/>
            </w:rPr>
            <w:t xml:space="preserve">Ahmad, S. T., Watrianthos, R., Samala, A. D., Muskhir, M., &amp; Dogara, G. (2023). Project-based Learning in Vocational Education: A Bibliometric Approach. </w:t>
          </w:r>
          <w:r w:rsidRPr="00E52055">
            <w:rPr>
              <w:i/>
              <w:iCs/>
              <w:color w:val="000000"/>
            </w:rPr>
            <w:t>International Journal of Modern Education and Computer Science</w:t>
          </w:r>
          <w:r w:rsidRPr="00E52055">
            <w:rPr>
              <w:color w:val="000000"/>
            </w:rPr>
            <w:t xml:space="preserve">, </w:t>
          </w:r>
          <w:r w:rsidRPr="00E52055">
            <w:rPr>
              <w:i/>
              <w:iCs/>
              <w:color w:val="000000"/>
            </w:rPr>
            <w:t>15</w:t>
          </w:r>
          <w:r w:rsidRPr="00E52055">
            <w:rPr>
              <w:color w:val="000000"/>
            </w:rPr>
            <w:t xml:space="preserve">(4). </w:t>
          </w:r>
          <w:hyperlink r:id="rId21" w:history="1">
            <w:r w:rsidRPr="00BE5397">
              <w:rPr>
                <w:rStyle w:val="Hyperlink"/>
              </w:rPr>
              <w:t>https://doi.org/10.5815/ijmecs.2023.04.04</w:t>
            </w:r>
          </w:hyperlink>
          <w:r>
            <w:rPr>
              <w:color w:val="000000"/>
            </w:rPr>
            <w:t xml:space="preserve"> </w:t>
          </w:r>
        </w:p>
        <w:p w14:paraId="4DB194E9" w14:textId="74A8104A" w:rsidR="00A919D9" w:rsidRPr="00E52055" w:rsidRDefault="00A919D9" w:rsidP="00A919D9">
          <w:pPr>
            <w:autoSpaceDE w:val="0"/>
            <w:autoSpaceDN w:val="0"/>
            <w:ind w:left="851" w:hanging="851"/>
            <w:jc w:val="both"/>
            <w:rPr>
              <w:color w:val="000000"/>
            </w:rPr>
          </w:pPr>
          <w:r w:rsidRPr="00E52055">
            <w:rPr>
              <w:color w:val="000000"/>
            </w:rPr>
            <w:t xml:space="preserve">Atmojo, S. E., Rusilowati, A., Dwiningrum, S. I. A., &amp; Skotnicka, M. (2018). The reconstruction of disaster knowledge through thematic learning of science, environment, technology, and society integrated with local wisdom. </w:t>
          </w:r>
          <w:r w:rsidRPr="00A919D9">
            <w:rPr>
              <w:color w:val="000000"/>
            </w:rPr>
            <w:t>Jurnal Pendidikan IPA Indonesia</w:t>
          </w:r>
          <w:r w:rsidRPr="00E52055">
            <w:rPr>
              <w:color w:val="000000"/>
            </w:rPr>
            <w:t xml:space="preserve">, </w:t>
          </w:r>
          <w:r w:rsidRPr="00A919D9">
            <w:rPr>
              <w:color w:val="000000"/>
            </w:rPr>
            <w:t>7</w:t>
          </w:r>
          <w:r w:rsidRPr="00E52055">
            <w:rPr>
              <w:color w:val="000000"/>
            </w:rPr>
            <w:t xml:space="preserve">(2). </w:t>
          </w:r>
          <w:hyperlink r:id="rId22" w:history="1">
            <w:r w:rsidRPr="00BE5397">
              <w:rPr>
                <w:rStyle w:val="Hyperlink"/>
              </w:rPr>
              <w:t>https://doi.org/10.15294/jpii.v7i2.14273</w:t>
            </w:r>
          </w:hyperlink>
          <w:r>
            <w:rPr>
              <w:color w:val="000000"/>
            </w:rPr>
            <w:t xml:space="preserve"> </w:t>
          </w:r>
        </w:p>
        <w:p w14:paraId="30AA7DB2" w14:textId="21330439" w:rsidR="00A919D9" w:rsidRPr="00E52055" w:rsidRDefault="00A919D9" w:rsidP="00A919D9">
          <w:pPr>
            <w:autoSpaceDE w:val="0"/>
            <w:autoSpaceDN w:val="0"/>
            <w:ind w:left="851" w:hanging="851"/>
            <w:jc w:val="both"/>
            <w:rPr>
              <w:color w:val="000000"/>
            </w:rPr>
          </w:pPr>
          <w:r w:rsidRPr="00E52055">
            <w:rPr>
              <w:color w:val="000000"/>
            </w:rPr>
            <w:t xml:space="preserve">Belayneh, A. S. (2021). Science teachers’ integrative practices in teaching, research, and community services: The case of three universities in Ethiopia. </w:t>
          </w:r>
          <w:r w:rsidRPr="00A919D9">
            <w:rPr>
              <w:color w:val="000000"/>
            </w:rPr>
            <w:t>Education and Self Development</w:t>
          </w:r>
          <w:r w:rsidRPr="00E52055">
            <w:rPr>
              <w:color w:val="000000"/>
            </w:rPr>
            <w:t xml:space="preserve">, </w:t>
          </w:r>
          <w:r w:rsidRPr="00A919D9">
            <w:rPr>
              <w:color w:val="000000"/>
            </w:rPr>
            <w:t>16</w:t>
          </w:r>
          <w:r w:rsidRPr="00E52055">
            <w:rPr>
              <w:color w:val="000000"/>
            </w:rPr>
            <w:t xml:space="preserve">(2). </w:t>
          </w:r>
          <w:hyperlink r:id="rId23" w:history="1">
            <w:r w:rsidRPr="00BE5397">
              <w:rPr>
                <w:rStyle w:val="Hyperlink"/>
              </w:rPr>
              <w:t>https://doi.org/10.26907/esd.16.2.02</w:t>
            </w:r>
          </w:hyperlink>
          <w:r>
            <w:rPr>
              <w:color w:val="000000"/>
            </w:rPr>
            <w:t xml:space="preserve"> </w:t>
          </w:r>
        </w:p>
        <w:p w14:paraId="17A4E158" w14:textId="209E3B87" w:rsidR="00A919D9" w:rsidRPr="00E52055" w:rsidRDefault="00A919D9" w:rsidP="00A919D9">
          <w:pPr>
            <w:autoSpaceDE w:val="0"/>
            <w:autoSpaceDN w:val="0"/>
            <w:ind w:left="851" w:hanging="851"/>
            <w:jc w:val="both"/>
            <w:rPr>
              <w:color w:val="000000"/>
            </w:rPr>
          </w:pPr>
          <w:r w:rsidRPr="00E52055">
            <w:rPr>
              <w:color w:val="000000"/>
            </w:rPr>
            <w:t xml:space="preserve">Betty Kutukwa Mutambanengwe, &amp; Ignatius Isaac Dambudzo. (2021). Employment Creation and Extreme Poverty Eradication through Open and Distance eLearning and Technical-Vocational Education and Training in Zimbabwe. </w:t>
          </w:r>
          <w:r w:rsidRPr="00A919D9">
            <w:rPr>
              <w:color w:val="000000"/>
            </w:rPr>
            <w:t>International Journal of Distance Education and E-Learning</w:t>
          </w:r>
          <w:r w:rsidRPr="00E52055">
            <w:rPr>
              <w:color w:val="000000"/>
            </w:rPr>
            <w:t xml:space="preserve">, </w:t>
          </w:r>
          <w:r w:rsidRPr="00A919D9">
            <w:rPr>
              <w:color w:val="000000"/>
            </w:rPr>
            <w:t>6</w:t>
          </w:r>
          <w:r w:rsidRPr="00E52055">
            <w:rPr>
              <w:color w:val="000000"/>
            </w:rPr>
            <w:t xml:space="preserve">(2). </w:t>
          </w:r>
          <w:hyperlink r:id="rId24" w:history="1">
            <w:r w:rsidRPr="00BE5397">
              <w:rPr>
                <w:rStyle w:val="Hyperlink"/>
              </w:rPr>
              <w:t>https://doi.org/10.36261/ijdeel.v6i2.1854</w:t>
            </w:r>
          </w:hyperlink>
          <w:r>
            <w:rPr>
              <w:color w:val="000000"/>
            </w:rPr>
            <w:t xml:space="preserve"> </w:t>
          </w:r>
        </w:p>
        <w:p w14:paraId="2B65B1FB" w14:textId="25A7E68D" w:rsidR="00A919D9" w:rsidRPr="00E52055" w:rsidRDefault="00A919D9" w:rsidP="00A919D9">
          <w:pPr>
            <w:autoSpaceDE w:val="0"/>
            <w:autoSpaceDN w:val="0"/>
            <w:ind w:left="851" w:hanging="851"/>
            <w:jc w:val="both"/>
            <w:rPr>
              <w:color w:val="000000"/>
            </w:rPr>
          </w:pPr>
          <w:r w:rsidRPr="00E52055">
            <w:rPr>
              <w:color w:val="000000"/>
            </w:rPr>
            <w:t xml:space="preserve">Björk-Åman, C., Holmgren, R., Pettersson, G., &amp; Ström, K. (2021). Nordic research on special needs education in upper secondary vocational education and training: A review. </w:t>
          </w:r>
          <w:r w:rsidRPr="00A919D9">
            <w:rPr>
              <w:color w:val="000000"/>
            </w:rPr>
            <w:t>Nordic Journal of Vocational Education and Training</w:t>
          </w:r>
          <w:r w:rsidRPr="00E52055">
            <w:rPr>
              <w:color w:val="000000"/>
            </w:rPr>
            <w:t xml:space="preserve">, </w:t>
          </w:r>
          <w:r w:rsidRPr="00A919D9">
            <w:rPr>
              <w:color w:val="000000"/>
            </w:rPr>
            <w:t>11</w:t>
          </w:r>
          <w:r w:rsidRPr="00E52055">
            <w:rPr>
              <w:color w:val="000000"/>
            </w:rPr>
            <w:t xml:space="preserve">(1). </w:t>
          </w:r>
          <w:hyperlink r:id="rId25" w:history="1">
            <w:r w:rsidRPr="00BE5397">
              <w:rPr>
                <w:rStyle w:val="Hyperlink"/>
              </w:rPr>
              <w:t>https://doi.org/10.3384/njvet.2242-458x.2111197</w:t>
            </w:r>
          </w:hyperlink>
          <w:r>
            <w:rPr>
              <w:color w:val="000000"/>
            </w:rPr>
            <w:t xml:space="preserve"> </w:t>
          </w:r>
        </w:p>
        <w:p w14:paraId="7769A8D2" w14:textId="6313D6A8" w:rsidR="00A919D9" w:rsidRPr="00E52055" w:rsidRDefault="00A919D9" w:rsidP="00A919D9">
          <w:pPr>
            <w:autoSpaceDE w:val="0"/>
            <w:autoSpaceDN w:val="0"/>
            <w:ind w:left="851" w:hanging="851"/>
            <w:jc w:val="both"/>
            <w:rPr>
              <w:color w:val="000000"/>
            </w:rPr>
          </w:pPr>
          <w:r w:rsidRPr="00E52055">
            <w:rPr>
              <w:color w:val="000000"/>
            </w:rPr>
            <w:t xml:space="preserve">Deep, S., Ahmed, A., Suleman, N., Abbas, M. Z., Nazar, U., &amp; Razzaq, H. S. A. (2020). The problem-based learning approach towards developing soft skills: A </w:t>
          </w:r>
          <w:r w:rsidRPr="00E52055">
            <w:rPr>
              <w:color w:val="000000"/>
            </w:rPr>
            <w:lastRenderedPageBreak/>
            <w:t xml:space="preserve">systematic review. In </w:t>
          </w:r>
          <w:r w:rsidRPr="00A919D9">
            <w:rPr>
              <w:color w:val="000000"/>
            </w:rPr>
            <w:t>Qualitative Report</w:t>
          </w:r>
          <w:r w:rsidRPr="00E52055">
            <w:rPr>
              <w:color w:val="000000"/>
            </w:rPr>
            <w:t xml:space="preserve"> (Vol. 25, Issue 11). </w:t>
          </w:r>
          <w:hyperlink r:id="rId26" w:history="1">
            <w:r w:rsidRPr="00BE5397">
              <w:rPr>
                <w:rStyle w:val="Hyperlink"/>
              </w:rPr>
              <w:t>https://doi.org/10.46743/2160-3715/2020.4114</w:t>
            </w:r>
          </w:hyperlink>
          <w:r>
            <w:rPr>
              <w:color w:val="000000"/>
            </w:rPr>
            <w:t xml:space="preserve"> </w:t>
          </w:r>
        </w:p>
        <w:p w14:paraId="2B7E7ACC" w14:textId="5811B62E" w:rsidR="00A919D9" w:rsidRPr="00E52055" w:rsidRDefault="00A919D9" w:rsidP="00A919D9">
          <w:pPr>
            <w:autoSpaceDE w:val="0"/>
            <w:autoSpaceDN w:val="0"/>
            <w:ind w:left="851" w:hanging="851"/>
            <w:jc w:val="both"/>
            <w:rPr>
              <w:color w:val="000000"/>
            </w:rPr>
          </w:pPr>
          <w:r w:rsidRPr="00E52055">
            <w:rPr>
              <w:color w:val="000000"/>
            </w:rPr>
            <w:t xml:space="preserve">Forsler, A., Nilsson, P., &amp; Walan, S. (2024). Teaching for sustainable development in vocational education. </w:t>
          </w:r>
          <w:r w:rsidRPr="00A919D9">
            <w:rPr>
              <w:color w:val="000000"/>
            </w:rPr>
            <w:t>Journal of Biological Education</w:t>
          </w:r>
          <w:r w:rsidRPr="00E52055">
            <w:rPr>
              <w:color w:val="000000"/>
            </w:rPr>
            <w:t xml:space="preserve">. </w:t>
          </w:r>
          <w:hyperlink r:id="rId27" w:history="1">
            <w:r w:rsidRPr="00BE5397">
              <w:rPr>
                <w:rStyle w:val="Hyperlink"/>
              </w:rPr>
              <w:t>https://doi.org/10.1080/00219266.2024.2320110</w:t>
            </w:r>
          </w:hyperlink>
          <w:r>
            <w:rPr>
              <w:color w:val="000000"/>
            </w:rPr>
            <w:t xml:space="preserve"> </w:t>
          </w:r>
        </w:p>
        <w:p w14:paraId="2E39BD5A" w14:textId="0AC5D174" w:rsidR="00A919D9" w:rsidRPr="00E52055" w:rsidRDefault="00A919D9" w:rsidP="00A919D9">
          <w:pPr>
            <w:autoSpaceDE w:val="0"/>
            <w:autoSpaceDN w:val="0"/>
            <w:ind w:left="851" w:hanging="851"/>
            <w:jc w:val="both"/>
            <w:rPr>
              <w:color w:val="000000"/>
            </w:rPr>
          </w:pPr>
          <w:r w:rsidRPr="00E52055">
            <w:rPr>
              <w:color w:val="000000"/>
            </w:rPr>
            <w:t xml:space="preserve">Frere, L. (2023). A Thematic-Role-Based Approach for Word Sense Disambiguation. </w:t>
          </w:r>
          <w:r w:rsidRPr="00A919D9">
            <w:rPr>
              <w:color w:val="000000"/>
            </w:rPr>
            <w:t>British Journal of Translation, Linguistics and Literature</w:t>
          </w:r>
          <w:r w:rsidRPr="00E52055">
            <w:rPr>
              <w:color w:val="000000"/>
            </w:rPr>
            <w:t xml:space="preserve">, </w:t>
          </w:r>
          <w:r w:rsidRPr="00A919D9">
            <w:rPr>
              <w:color w:val="000000"/>
            </w:rPr>
            <w:t>3</w:t>
          </w:r>
          <w:r w:rsidRPr="00E52055">
            <w:rPr>
              <w:color w:val="000000"/>
            </w:rPr>
            <w:t xml:space="preserve">(1). </w:t>
          </w:r>
          <w:hyperlink r:id="rId28" w:history="1">
            <w:r w:rsidRPr="00BE5397">
              <w:rPr>
                <w:rStyle w:val="Hyperlink"/>
              </w:rPr>
              <w:t>https://doi.org/10.54848/bjtll.v3i1.52</w:t>
            </w:r>
          </w:hyperlink>
          <w:r>
            <w:rPr>
              <w:color w:val="000000"/>
            </w:rPr>
            <w:t xml:space="preserve"> </w:t>
          </w:r>
        </w:p>
        <w:p w14:paraId="7821E5FB" w14:textId="606792B8" w:rsidR="00A919D9" w:rsidRPr="00E52055" w:rsidRDefault="00A919D9" w:rsidP="00A919D9">
          <w:pPr>
            <w:autoSpaceDE w:val="0"/>
            <w:autoSpaceDN w:val="0"/>
            <w:ind w:left="851" w:hanging="851"/>
            <w:jc w:val="both"/>
            <w:rPr>
              <w:color w:val="000000"/>
            </w:rPr>
          </w:pPr>
          <w:r w:rsidRPr="00E52055">
            <w:rPr>
              <w:color w:val="000000"/>
            </w:rPr>
            <w:t xml:space="preserve">Gross, V., Berger, J.-L., Wenger, M., &amp; Sauli, F. (2020). Motivating styles in dual, initial vocational education and training. </w:t>
          </w:r>
          <w:r w:rsidRPr="00A919D9">
            <w:rPr>
              <w:color w:val="000000"/>
            </w:rPr>
            <w:t>Journal of Vocational, Adult and Continuing Education and Training</w:t>
          </w:r>
          <w:r w:rsidRPr="00E52055">
            <w:rPr>
              <w:color w:val="000000"/>
            </w:rPr>
            <w:t xml:space="preserve">, </w:t>
          </w:r>
          <w:r w:rsidRPr="00A919D9">
            <w:rPr>
              <w:color w:val="000000"/>
            </w:rPr>
            <w:t>3</w:t>
          </w:r>
          <w:r w:rsidRPr="00E52055">
            <w:rPr>
              <w:color w:val="000000"/>
            </w:rPr>
            <w:t xml:space="preserve">(1). </w:t>
          </w:r>
          <w:hyperlink r:id="rId29" w:history="1">
            <w:r w:rsidRPr="00BE5397">
              <w:rPr>
                <w:rStyle w:val="Hyperlink"/>
              </w:rPr>
              <w:t>https://doi.org/10.14426/jovacet.v3i1.126</w:t>
            </w:r>
          </w:hyperlink>
          <w:r>
            <w:rPr>
              <w:color w:val="000000"/>
            </w:rPr>
            <w:t xml:space="preserve"> </w:t>
          </w:r>
        </w:p>
        <w:p w14:paraId="4780C88B" w14:textId="13A4C749" w:rsidR="00A919D9" w:rsidRPr="00E52055" w:rsidRDefault="00A919D9" w:rsidP="00A919D9">
          <w:pPr>
            <w:autoSpaceDE w:val="0"/>
            <w:autoSpaceDN w:val="0"/>
            <w:ind w:left="851" w:hanging="851"/>
            <w:jc w:val="both"/>
            <w:rPr>
              <w:color w:val="000000"/>
            </w:rPr>
          </w:pPr>
          <w:r w:rsidRPr="00E52055">
            <w:rPr>
              <w:color w:val="000000"/>
            </w:rPr>
            <w:t xml:space="preserve">Gupta, S. L., Mittal, A., Singh, S., &amp; Dash, D. N. (2024). Demand-driven approach of vocational education and training (VET) and experiential learning: a thematic analysis through systematic literature review (SLR). In </w:t>
          </w:r>
          <w:r w:rsidRPr="00A919D9">
            <w:rPr>
              <w:color w:val="000000"/>
            </w:rPr>
            <w:t>Asian Education and Development Studies</w:t>
          </w:r>
          <w:r w:rsidRPr="00E52055">
            <w:rPr>
              <w:color w:val="000000"/>
            </w:rPr>
            <w:t xml:space="preserve"> (Vol. 13, Issue 1). </w:t>
          </w:r>
          <w:hyperlink r:id="rId30" w:history="1">
            <w:r w:rsidRPr="00BE5397">
              <w:rPr>
                <w:rStyle w:val="Hyperlink"/>
              </w:rPr>
              <w:t>https://doi.org/10.1108/AEDS-07-2023-0083</w:t>
            </w:r>
          </w:hyperlink>
          <w:r>
            <w:rPr>
              <w:color w:val="000000"/>
            </w:rPr>
            <w:t xml:space="preserve"> </w:t>
          </w:r>
        </w:p>
        <w:p w14:paraId="329A47CD" w14:textId="7F4FA45E" w:rsidR="00A919D9" w:rsidRPr="00E52055" w:rsidRDefault="00A919D9" w:rsidP="00A919D9">
          <w:pPr>
            <w:autoSpaceDE w:val="0"/>
            <w:autoSpaceDN w:val="0"/>
            <w:ind w:left="851" w:hanging="851"/>
            <w:jc w:val="both"/>
            <w:rPr>
              <w:color w:val="000000"/>
            </w:rPr>
          </w:pPr>
          <w:r w:rsidRPr="00E52055">
            <w:rPr>
              <w:color w:val="000000"/>
            </w:rPr>
            <w:t xml:space="preserve">Kamarudin, M. Z., Mat Noor, M. S. A., &amp; Omar, R. (2024). A scoping review of the effects of a technology-integrated, inquiry-based approach on primary pupils’ learning in science. </w:t>
          </w:r>
          <w:r w:rsidRPr="00A919D9">
            <w:rPr>
              <w:color w:val="000000"/>
            </w:rPr>
            <w:t>Research in Science and Technological Education</w:t>
          </w:r>
          <w:r w:rsidRPr="00E52055">
            <w:rPr>
              <w:color w:val="000000"/>
            </w:rPr>
            <w:t xml:space="preserve">, </w:t>
          </w:r>
          <w:r w:rsidRPr="00A919D9">
            <w:rPr>
              <w:color w:val="000000"/>
            </w:rPr>
            <w:t>42</w:t>
          </w:r>
          <w:r w:rsidRPr="00E52055">
            <w:rPr>
              <w:color w:val="000000"/>
            </w:rPr>
            <w:t xml:space="preserve">(3). </w:t>
          </w:r>
          <w:hyperlink r:id="rId31" w:history="1">
            <w:r w:rsidRPr="00BE5397">
              <w:rPr>
                <w:rStyle w:val="Hyperlink"/>
              </w:rPr>
              <w:t>https://doi.org/10.1080/02635143.2022.2138847</w:t>
            </w:r>
          </w:hyperlink>
          <w:r>
            <w:rPr>
              <w:color w:val="000000"/>
            </w:rPr>
            <w:t xml:space="preserve"> </w:t>
          </w:r>
        </w:p>
        <w:p w14:paraId="63C14C00" w14:textId="69F845E3" w:rsidR="00A919D9" w:rsidRPr="00E52055" w:rsidRDefault="00A919D9" w:rsidP="00A919D9">
          <w:pPr>
            <w:autoSpaceDE w:val="0"/>
            <w:autoSpaceDN w:val="0"/>
            <w:ind w:left="851" w:hanging="851"/>
            <w:jc w:val="both"/>
            <w:rPr>
              <w:color w:val="000000"/>
            </w:rPr>
          </w:pPr>
          <w:r w:rsidRPr="00E52055">
            <w:rPr>
              <w:color w:val="000000"/>
            </w:rPr>
            <w:t xml:space="preserve">Kiikeri, P., Uusiautti, S., &amp; Purtilo-Nieminen, S. (2023). Finnish vocational education and training (VET) students’ perceptions of the joy of studying in an online learning environment. </w:t>
          </w:r>
          <w:r w:rsidRPr="00A919D9">
            <w:rPr>
              <w:color w:val="000000"/>
            </w:rPr>
            <w:t>International Journal of Adolescence and Youth</w:t>
          </w:r>
          <w:r w:rsidRPr="00E52055">
            <w:rPr>
              <w:color w:val="000000"/>
            </w:rPr>
            <w:t xml:space="preserve">, </w:t>
          </w:r>
          <w:r w:rsidRPr="00A919D9">
            <w:rPr>
              <w:color w:val="000000"/>
            </w:rPr>
            <w:t>28</w:t>
          </w:r>
          <w:r w:rsidRPr="00E52055">
            <w:rPr>
              <w:color w:val="000000"/>
            </w:rPr>
            <w:t xml:space="preserve">(1). </w:t>
          </w:r>
          <w:hyperlink r:id="rId32" w:history="1">
            <w:r w:rsidRPr="00BE5397">
              <w:rPr>
                <w:rStyle w:val="Hyperlink"/>
              </w:rPr>
              <w:t>https://doi.org/10.1080/02673843.2023.2252893</w:t>
            </w:r>
          </w:hyperlink>
          <w:r>
            <w:rPr>
              <w:color w:val="000000"/>
            </w:rPr>
            <w:t xml:space="preserve"> </w:t>
          </w:r>
        </w:p>
        <w:p w14:paraId="098D959D" w14:textId="4B79D8A5" w:rsidR="00A919D9" w:rsidRPr="00E52055" w:rsidRDefault="00A919D9" w:rsidP="00A919D9">
          <w:pPr>
            <w:autoSpaceDE w:val="0"/>
            <w:autoSpaceDN w:val="0"/>
            <w:ind w:left="851" w:hanging="851"/>
            <w:jc w:val="both"/>
            <w:rPr>
              <w:color w:val="000000"/>
            </w:rPr>
          </w:pPr>
          <w:r w:rsidRPr="00E52055">
            <w:rPr>
              <w:color w:val="000000"/>
            </w:rPr>
            <w:t xml:space="preserve">Ma, C. Y., Wang, K. C., Liu, D. Y., &amp; Lai, T. C. (2023). Evaluation of the comprehensive thematic teaching effectiveness and technique/technology in culinary vocational education. </w:t>
          </w:r>
          <w:r w:rsidRPr="00A919D9">
            <w:rPr>
              <w:color w:val="000000"/>
            </w:rPr>
            <w:t>Education and Training</w:t>
          </w:r>
          <w:r w:rsidRPr="00E52055">
            <w:rPr>
              <w:color w:val="000000"/>
            </w:rPr>
            <w:t xml:space="preserve">, </w:t>
          </w:r>
          <w:r w:rsidRPr="00A919D9">
            <w:rPr>
              <w:color w:val="000000"/>
            </w:rPr>
            <w:t>65</w:t>
          </w:r>
          <w:r w:rsidRPr="00E52055">
            <w:rPr>
              <w:color w:val="000000"/>
            </w:rPr>
            <w:t xml:space="preserve">(6–7). </w:t>
          </w:r>
          <w:hyperlink r:id="rId33" w:history="1">
            <w:r w:rsidRPr="00BE5397">
              <w:rPr>
                <w:rStyle w:val="Hyperlink"/>
              </w:rPr>
              <w:t>https://doi.org/10.1108/ET-09-2022-0370</w:t>
            </w:r>
          </w:hyperlink>
          <w:r>
            <w:rPr>
              <w:color w:val="000000"/>
            </w:rPr>
            <w:t xml:space="preserve"> </w:t>
          </w:r>
        </w:p>
        <w:p w14:paraId="17B153F2" w14:textId="77777777" w:rsidR="00A919D9" w:rsidRPr="00E52055" w:rsidRDefault="00A919D9" w:rsidP="00A919D9">
          <w:pPr>
            <w:autoSpaceDE w:val="0"/>
            <w:autoSpaceDN w:val="0"/>
            <w:ind w:left="851" w:hanging="851"/>
            <w:jc w:val="both"/>
            <w:rPr>
              <w:color w:val="000000"/>
            </w:rPr>
          </w:pPr>
          <w:r w:rsidRPr="00E52055">
            <w:rPr>
              <w:color w:val="000000"/>
            </w:rPr>
            <w:t xml:space="preserve">Marsono, Yoto, Devi, M., &amp; Mustakim, S. S. (2019). The development of the interdisciplinary thematic learning (INTEL) model in vocational education. </w:t>
          </w:r>
          <w:r w:rsidRPr="00A919D9">
            <w:rPr>
              <w:color w:val="000000"/>
            </w:rPr>
            <w:t>International Journal of Innovation, Creativity and Change</w:t>
          </w:r>
          <w:r w:rsidRPr="00E52055">
            <w:rPr>
              <w:color w:val="000000"/>
            </w:rPr>
            <w:t xml:space="preserve">, </w:t>
          </w:r>
          <w:r w:rsidRPr="00A919D9">
            <w:rPr>
              <w:color w:val="000000"/>
            </w:rPr>
            <w:t>8</w:t>
          </w:r>
          <w:r w:rsidRPr="00E52055">
            <w:rPr>
              <w:color w:val="000000"/>
            </w:rPr>
            <w:t>(1). https://doi.org/10.2991/assehr.k.191217.055</w:t>
          </w:r>
        </w:p>
        <w:p w14:paraId="08EE2F54" w14:textId="0A28AA12" w:rsidR="00A919D9" w:rsidRPr="00E52055" w:rsidRDefault="00A919D9" w:rsidP="00A919D9">
          <w:pPr>
            <w:autoSpaceDE w:val="0"/>
            <w:autoSpaceDN w:val="0"/>
            <w:ind w:left="851" w:hanging="851"/>
            <w:jc w:val="both"/>
            <w:rPr>
              <w:color w:val="000000"/>
            </w:rPr>
          </w:pPr>
          <w:r w:rsidRPr="00E52055">
            <w:rPr>
              <w:color w:val="000000"/>
            </w:rPr>
            <w:t xml:space="preserve">MUBAROK, M. (2024). Model dan strategi pembelajaran tematik untuk meningkatkan prestasi belajar siswa. </w:t>
          </w:r>
          <w:proofErr w:type="gramStart"/>
          <w:r w:rsidRPr="00A919D9">
            <w:rPr>
              <w:color w:val="000000"/>
            </w:rPr>
            <w:t>Learning :</w:t>
          </w:r>
          <w:proofErr w:type="gramEnd"/>
          <w:r w:rsidRPr="00A919D9">
            <w:rPr>
              <w:color w:val="000000"/>
            </w:rPr>
            <w:t xml:space="preserve"> Jurnal Inovasi Penelitian Pendidikan Dan Pembelajaran</w:t>
          </w:r>
          <w:r w:rsidRPr="00E52055">
            <w:rPr>
              <w:color w:val="000000"/>
            </w:rPr>
            <w:t xml:space="preserve">, </w:t>
          </w:r>
          <w:r w:rsidRPr="00A919D9">
            <w:rPr>
              <w:color w:val="000000"/>
            </w:rPr>
            <w:t>4</w:t>
          </w:r>
          <w:r w:rsidRPr="00E52055">
            <w:rPr>
              <w:color w:val="000000"/>
            </w:rPr>
            <w:t xml:space="preserve">(1). </w:t>
          </w:r>
          <w:hyperlink r:id="rId34" w:history="1">
            <w:r w:rsidRPr="00BE5397">
              <w:rPr>
                <w:rStyle w:val="Hyperlink"/>
              </w:rPr>
              <w:t>https://doi.org/10.51878/learning.v4i1.2763</w:t>
            </w:r>
          </w:hyperlink>
          <w:r>
            <w:rPr>
              <w:color w:val="000000"/>
            </w:rPr>
            <w:t xml:space="preserve"> </w:t>
          </w:r>
        </w:p>
        <w:p w14:paraId="349A56C6" w14:textId="77777777" w:rsidR="00A919D9" w:rsidRPr="00E52055" w:rsidRDefault="00A919D9" w:rsidP="00A919D9">
          <w:pPr>
            <w:autoSpaceDE w:val="0"/>
            <w:autoSpaceDN w:val="0"/>
            <w:ind w:left="851" w:hanging="851"/>
            <w:jc w:val="both"/>
            <w:rPr>
              <w:color w:val="000000"/>
            </w:rPr>
          </w:pPr>
          <w:r w:rsidRPr="00E52055">
            <w:rPr>
              <w:color w:val="000000"/>
            </w:rPr>
            <w:t xml:space="preserve">Mukniah. (2020). Integrative thematic learning model to shape the student’s character. </w:t>
          </w:r>
          <w:r w:rsidRPr="00A919D9">
            <w:rPr>
              <w:color w:val="000000"/>
            </w:rPr>
            <w:t>International Journal of Scientific and Technology Research</w:t>
          </w:r>
          <w:r w:rsidRPr="00E52055">
            <w:rPr>
              <w:color w:val="000000"/>
            </w:rPr>
            <w:t xml:space="preserve">, </w:t>
          </w:r>
          <w:r w:rsidRPr="00A919D9">
            <w:rPr>
              <w:color w:val="000000"/>
            </w:rPr>
            <w:t>9</w:t>
          </w:r>
          <w:r w:rsidRPr="00E52055">
            <w:rPr>
              <w:color w:val="000000"/>
            </w:rPr>
            <w:t>(4).</w:t>
          </w:r>
        </w:p>
        <w:p w14:paraId="1FFFB8AE" w14:textId="1AC8F475" w:rsidR="00A919D9" w:rsidRPr="00E52055" w:rsidRDefault="00A919D9" w:rsidP="00A919D9">
          <w:pPr>
            <w:autoSpaceDE w:val="0"/>
            <w:autoSpaceDN w:val="0"/>
            <w:ind w:left="851" w:hanging="851"/>
            <w:jc w:val="both"/>
            <w:rPr>
              <w:color w:val="000000"/>
            </w:rPr>
          </w:pPr>
          <w:r w:rsidRPr="00E52055">
            <w:rPr>
              <w:color w:val="000000"/>
            </w:rPr>
            <w:t xml:space="preserve">Nirwana, R., &amp; Aly, H. N. (2023). Tinjauan Terhadap Strategi Pengembangan Kurikulum Dan Implikasinya Dalam Meningkatkan Kualitas Pembelajaran. </w:t>
          </w:r>
          <w:r w:rsidRPr="00A919D9">
            <w:rPr>
              <w:color w:val="000000"/>
            </w:rPr>
            <w:t>Jurnal Pendidikan Dan Konseling (JPDK)</w:t>
          </w:r>
          <w:r w:rsidRPr="00E52055">
            <w:rPr>
              <w:color w:val="000000"/>
            </w:rPr>
            <w:t xml:space="preserve">, </w:t>
          </w:r>
          <w:r w:rsidRPr="00A919D9">
            <w:rPr>
              <w:color w:val="000000"/>
            </w:rPr>
            <w:t>5</w:t>
          </w:r>
          <w:r w:rsidRPr="00E52055">
            <w:rPr>
              <w:color w:val="000000"/>
            </w:rPr>
            <w:t xml:space="preserve">(4). </w:t>
          </w:r>
          <w:hyperlink r:id="rId35" w:history="1">
            <w:r w:rsidRPr="00BE5397">
              <w:rPr>
                <w:rStyle w:val="Hyperlink"/>
              </w:rPr>
              <w:t>https://doi.org/10.31004/jpdk.v5i4.17517</w:t>
            </w:r>
          </w:hyperlink>
          <w:r>
            <w:rPr>
              <w:color w:val="000000"/>
            </w:rPr>
            <w:t xml:space="preserve"> </w:t>
          </w:r>
        </w:p>
        <w:p w14:paraId="305CC161" w14:textId="65058C4E" w:rsidR="00A919D9" w:rsidRPr="00E52055" w:rsidRDefault="00A919D9" w:rsidP="00A919D9">
          <w:pPr>
            <w:autoSpaceDE w:val="0"/>
            <w:autoSpaceDN w:val="0"/>
            <w:ind w:left="851" w:hanging="851"/>
            <w:jc w:val="both"/>
            <w:rPr>
              <w:color w:val="000000"/>
            </w:rPr>
          </w:pPr>
          <w:r w:rsidRPr="00E52055">
            <w:rPr>
              <w:color w:val="000000"/>
            </w:rPr>
            <w:t xml:space="preserve">Nurmawati, F., Sukarno, &amp; Yulisetiani, S. (2022). Thematic Learning System as the Most Effective Method to Activate Students: A Systematic Literature Review. </w:t>
          </w:r>
          <w:r w:rsidRPr="00A919D9">
            <w:rPr>
              <w:color w:val="000000"/>
            </w:rPr>
            <w:t>Pegem Egitim ve Ogretim Dergisi</w:t>
          </w:r>
          <w:r w:rsidRPr="00E52055">
            <w:rPr>
              <w:color w:val="000000"/>
            </w:rPr>
            <w:t xml:space="preserve">, </w:t>
          </w:r>
          <w:r w:rsidRPr="00A919D9">
            <w:rPr>
              <w:color w:val="000000"/>
            </w:rPr>
            <w:t>13</w:t>
          </w:r>
          <w:r w:rsidRPr="00E52055">
            <w:rPr>
              <w:color w:val="000000"/>
            </w:rPr>
            <w:t xml:space="preserve">(1). </w:t>
          </w:r>
          <w:hyperlink r:id="rId36" w:history="1">
            <w:r w:rsidRPr="00BE5397">
              <w:rPr>
                <w:rStyle w:val="Hyperlink"/>
              </w:rPr>
              <w:t>https://doi.org/10.47750/pegegog.13.01.30</w:t>
            </w:r>
          </w:hyperlink>
          <w:r>
            <w:rPr>
              <w:color w:val="000000"/>
            </w:rPr>
            <w:t xml:space="preserve"> </w:t>
          </w:r>
        </w:p>
        <w:p w14:paraId="71737BBB" w14:textId="7F7B2E8A" w:rsidR="00A919D9" w:rsidRPr="00E52055" w:rsidRDefault="00A919D9" w:rsidP="00A919D9">
          <w:pPr>
            <w:autoSpaceDE w:val="0"/>
            <w:autoSpaceDN w:val="0"/>
            <w:ind w:left="851" w:hanging="851"/>
            <w:jc w:val="both"/>
            <w:rPr>
              <w:color w:val="000000"/>
            </w:rPr>
          </w:pPr>
          <w:r w:rsidRPr="00E52055">
            <w:rPr>
              <w:color w:val="000000"/>
            </w:rPr>
            <w:t xml:space="preserve">Okolie, U. C., Elom, E. N., Igwe, P. A., Binuomote, M. O., Nwajiuba, C. A., &amp; Igu, N. C. N. (2021). Improving graduate </w:t>
          </w:r>
          <w:proofErr w:type="gramStart"/>
          <w:r w:rsidRPr="00E52055">
            <w:rPr>
              <w:color w:val="000000"/>
            </w:rPr>
            <w:t>outcomes :</w:t>
          </w:r>
          <w:proofErr w:type="gramEnd"/>
          <w:r w:rsidRPr="00E52055">
            <w:rPr>
              <w:color w:val="000000"/>
            </w:rPr>
            <w:t xml:space="preserve"> Implementation of problem-based learning in TVET systems of Nigerian higher education. </w:t>
          </w:r>
          <w:r w:rsidRPr="00A919D9">
            <w:rPr>
              <w:color w:val="000000"/>
            </w:rPr>
            <w:t>Higher Education, Skills and Work-Based Learning</w:t>
          </w:r>
          <w:r w:rsidRPr="00E52055">
            <w:rPr>
              <w:color w:val="000000"/>
            </w:rPr>
            <w:t xml:space="preserve">, </w:t>
          </w:r>
          <w:r w:rsidRPr="00A919D9">
            <w:rPr>
              <w:color w:val="000000"/>
            </w:rPr>
            <w:t>11</w:t>
          </w:r>
          <w:r w:rsidRPr="00E52055">
            <w:rPr>
              <w:color w:val="000000"/>
            </w:rPr>
            <w:t xml:space="preserve">(1). </w:t>
          </w:r>
          <w:hyperlink r:id="rId37" w:history="1">
            <w:r w:rsidRPr="00BE5397">
              <w:rPr>
                <w:rStyle w:val="Hyperlink"/>
              </w:rPr>
              <w:t>https://doi.org/10.1108/HESWBL-12-2018-0140</w:t>
            </w:r>
          </w:hyperlink>
          <w:r>
            <w:rPr>
              <w:color w:val="000000"/>
            </w:rPr>
            <w:t xml:space="preserve"> </w:t>
          </w:r>
        </w:p>
        <w:p w14:paraId="765E986F" w14:textId="77777777" w:rsidR="00A919D9" w:rsidRPr="00E52055" w:rsidRDefault="00A919D9" w:rsidP="00A919D9">
          <w:pPr>
            <w:autoSpaceDE w:val="0"/>
            <w:autoSpaceDN w:val="0"/>
            <w:ind w:left="851" w:hanging="851"/>
            <w:jc w:val="both"/>
            <w:rPr>
              <w:color w:val="000000"/>
            </w:rPr>
          </w:pPr>
          <w:r w:rsidRPr="00E52055">
            <w:rPr>
              <w:color w:val="000000"/>
            </w:rPr>
            <w:lastRenderedPageBreak/>
            <w:t xml:space="preserve">Retnowati, E., Suprapto, Jerusalem, M. A., Sugiyarto, K., &amp; Wagiran. (2018). Innovative Teaching and Learning Methods in Educational Systems: Proceedings of the International Conference on Teacher Education and Professional Development (INCOTEPD 2018), October 28, 2018, Yogyakarta, Indonesia. In </w:t>
          </w:r>
          <w:r w:rsidRPr="00A919D9">
            <w:rPr>
              <w:color w:val="000000"/>
            </w:rPr>
            <w:t>Routledge, Taylor &amp; Francis Group</w:t>
          </w:r>
          <w:r w:rsidRPr="00E52055">
            <w:rPr>
              <w:color w:val="000000"/>
            </w:rPr>
            <w:t>.</w:t>
          </w:r>
        </w:p>
        <w:p w14:paraId="260AE2EC" w14:textId="73FA8433" w:rsidR="00A919D9" w:rsidRPr="00E52055" w:rsidRDefault="00A919D9" w:rsidP="00A919D9">
          <w:pPr>
            <w:autoSpaceDE w:val="0"/>
            <w:autoSpaceDN w:val="0"/>
            <w:ind w:left="851" w:hanging="851"/>
            <w:jc w:val="both"/>
            <w:rPr>
              <w:color w:val="000000"/>
            </w:rPr>
          </w:pPr>
          <w:r w:rsidRPr="00E52055">
            <w:rPr>
              <w:color w:val="000000"/>
            </w:rPr>
            <w:t xml:space="preserve">Rintala, H., &amp; Nokelainen, P. (2020). Vocational Education and Learners’ Experienced Workplace Curriculum. </w:t>
          </w:r>
          <w:r w:rsidRPr="00A919D9">
            <w:rPr>
              <w:color w:val="000000"/>
            </w:rPr>
            <w:t>Vocations and Learning</w:t>
          </w:r>
          <w:r w:rsidRPr="00E52055">
            <w:rPr>
              <w:color w:val="000000"/>
            </w:rPr>
            <w:t xml:space="preserve">, </w:t>
          </w:r>
          <w:r w:rsidRPr="00A919D9">
            <w:rPr>
              <w:color w:val="000000"/>
            </w:rPr>
            <w:t>13</w:t>
          </w:r>
          <w:r w:rsidRPr="00E52055">
            <w:rPr>
              <w:color w:val="000000"/>
            </w:rPr>
            <w:t xml:space="preserve">(1). </w:t>
          </w:r>
          <w:hyperlink r:id="rId38" w:history="1">
            <w:r w:rsidRPr="00BE5397">
              <w:rPr>
                <w:rStyle w:val="Hyperlink"/>
              </w:rPr>
              <w:t>https://doi.org/10.1007/s12186-019-09229-w</w:t>
            </w:r>
          </w:hyperlink>
          <w:r>
            <w:rPr>
              <w:color w:val="000000"/>
            </w:rPr>
            <w:t xml:space="preserve"> </w:t>
          </w:r>
        </w:p>
        <w:p w14:paraId="0AB0304F" w14:textId="7C1E228C" w:rsidR="00A919D9" w:rsidRPr="00E52055" w:rsidRDefault="00A919D9" w:rsidP="00A919D9">
          <w:pPr>
            <w:autoSpaceDE w:val="0"/>
            <w:autoSpaceDN w:val="0"/>
            <w:ind w:left="851" w:hanging="851"/>
            <w:jc w:val="both"/>
            <w:rPr>
              <w:color w:val="000000"/>
            </w:rPr>
          </w:pPr>
          <w:r w:rsidRPr="00E52055">
            <w:rPr>
              <w:color w:val="000000"/>
            </w:rPr>
            <w:t xml:space="preserve">Roslin, A. R., Rahmatullah, B., Zain, N. Z. M., Purnama, S., &amp; Yas, Q. M. (2022). Online Learning for Vocational Education: Uncovering Emerging Themes on Perceptions and Experiences. </w:t>
          </w:r>
          <w:r w:rsidRPr="00A919D9">
            <w:rPr>
              <w:color w:val="000000"/>
            </w:rPr>
            <w:t>Journal of Vocational Education Studies</w:t>
          </w:r>
          <w:r w:rsidRPr="00E52055">
            <w:rPr>
              <w:color w:val="000000"/>
            </w:rPr>
            <w:t xml:space="preserve">, </w:t>
          </w:r>
          <w:r w:rsidRPr="00A919D9">
            <w:rPr>
              <w:color w:val="000000"/>
            </w:rPr>
            <w:t>5</w:t>
          </w:r>
          <w:r w:rsidRPr="00E52055">
            <w:rPr>
              <w:color w:val="000000"/>
            </w:rPr>
            <w:t xml:space="preserve">(1). </w:t>
          </w:r>
          <w:hyperlink r:id="rId39" w:history="1">
            <w:r w:rsidRPr="00BE5397">
              <w:rPr>
                <w:rStyle w:val="Hyperlink"/>
              </w:rPr>
              <w:t>https://doi.org/10.12928/joves.v5i1.6097</w:t>
            </w:r>
          </w:hyperlink>
          <w:r>
            <w:rPr>
              <w:color w:val="000000"/>
            </w:rPr>
            <w:t xml:space="preserve"> </w:t>
          </w:r>
        </w:p>
        <w:p w14:paraId="2439FF7F" w14:textId="3FB6ACC9" w:rsidR="00A919D9" w:rsidRPr="00E52055" w:rsidRDefault="00A919D9" w:rsidP="00A919D9">
          <w:pPr>
            <w:autoSpaceDE w:val="0"/>
            <w:autoSpaceDN w:val="0"/>
            <w:ind w:left="851" w:hanging="851"/>
            <w:jc w:val="both"/>
            <w:rPr>
              <w:color w:val="000000"/>
            </w:rPr>
          </w:pPr>
          <w:r w:rsidRPr="00E52055">
            <w:rPr>
              <w:color w:val="000000"/>
            </w:rPr>
            <w:t xml:space="preserve">Saputri, F. M., &amp; Ediyono, S. (2022). Education Framework 2030: Do Vocational School Students Have Green Skills? </w:t>
          </w:r>
          <w:r w:rsidRPr="00A919D9">
            <w:rPr>
              <w:color w:val="000000"/>
            </w:rPr>
            <w:t>Jurnal Kependidikan: Jurnal Hasil Penelitian Dan Kajian Kepustakaan Di Bidang Pendidikan, Pengajaran Dan Pembelajaran</w:t>
          </w:r>
          <w:r w:rsidRPr="00E52055">
            <w:rPr>
              <w:color w:val="000000"/>
            </w:rPr>
            <w:t xml:space="preserve">, </w:t>
          </w:r>
          <w:r w:rsidRPr="00A919D9">
            <w:rPr>
              <w:color w:val="000000"/>
            </w:rPr>
            <w:t>8</w:t>
          </w:r>
          <w:r w:rsidRPr="00E52055">
            <w:rPr>
              <w:color w:val="000000"/>
            </w:rPr>
            <w:t xml:space="preserve">(3). </w:t>
          </w:r>
          <w:hyperlink r:id="rId40" w:history="1">
            <w:r w:rsidRPr="00BE5397">
              <w:rPr>
                <w:rStyle w:val="Hyperlink"/>
              </w:rPr>
              <w:t>https://doi.org/10.33394/jk.v8i3.5355</w:t>
            </w:r>
          </w:hyperlink>
          <w:r>
            <w:rPr>
              <w:color w:val="000000"/>
            </w:rPr>
            <w:t xml:space="preserve"> </w:t>
          </w:r>
        </w:p>
        <w:p w14:paraId="600B78D6" w14:textId="5DFFDD93" w:rsidR="00A919D9" w:rsidRPr="00E52055" w:rsidRDefault="00A919D9" w:rsidP="00A919D9">
          <w:pPr>
            <w:autoSpaceDE w:val="0"/>
            <w:autoSpaceDN w:val="0"/>
            <w:ind w:left="851" w:hanging="851"/>
            <w:jc w:val="both"/>
            <w:rPr>
              <w:color w:val="000000"/>
            </w:rPr>
          </w:pPr>
          <w:r w:rsidRPr="00E52055">
            <w:rPr>
              <w:color w:val="000000"/>
            </w:rPr>
            <w:t xml:space="preserve">Setiana, N. (2016). Pengaruh Implementasi Pendekatan Tematik Terhadap Pemahaman Konsep Dan Kreativitas Siswa Dalam Pembelajaran Ilmu Pengetahuan Sosial. </w:t>
          </w:r>
          <w:r w:rsidRPr="00A919D9">
            <w:rPr>
              <w:color w:val="000000"/>
            </w:rPr>
            <w:t>EduHumaniora | Jurnal Pendidikan Dasar Kampus Cibiru</w:t>
          </w:r>
          <w:r w:rsidRPr="00E52055">
            <w:rPr>
              <w:color w:val="000000"/>
            </w:rPr>
            <w:t xml:space="preserve">, </w:t>
          </w:r>
          <w:r w:rsidRPr="00A919D9">
            <w:rPr>
              <w:color w:val="000000"/>
            </w:rPr>
            <w:t>3</w:t>
          </w:r>
          <w:r w:rsidRPr="00E52055">
            <w:rPr>
              <w:color w:val="000000"/>
            </w:rPr>
            <w:t xml:space="preserve">(1). </w:t>
          </w:r>
          <w:hyperlink r:id="rId41" w:history="1">
            <w:r w:rsidRPr="00BE5397">
              <w:rPr>
                <w:rStyle w:val="Hyperlink"/>
              </w:rPr>
              <w:t>https://doi.org/10.17509/eh.v3i1.2800</w:t>
            </w:r>
          </w:hyperlink>
          <w:r>
            <w:rPr>
              <w:color w:val="000000"/>
            </w:rPr>
            <w:t xml:space="preserve"> </w:t>
          </w:r>
        </w:p>
        <w:p w14:paraId="33279172" w14:textId="030C3542" w:rsidR="00A919D9" w:rsidRPr="00E52055" w:rsidRDefault="00A919D9" w:rsidP="00A919D9">
          <w:pPr>
            <w:autoSpaceDE w:val="0"/>
            <w:autoSpaceDN w:val="0"/>
            <w:ind w:left="851" w:hanging="851"/>
            <w:jc w:val="both"/>
            <w:rPr>
              <w:color w:val="000000"/>
            </w:rPr>
          </w:pPr>
          <w:r w:rsidRPr="00E52055">
            <w:rPr>
              <w:color w:val="000000"/>
            </w:rPr>
            <w:t xml:space="preserve">Shikalepo, E. E., &amp; Hautemo, A. M. (2021). Open Education and Self-directed Learning in Adult, Professional and Vocational Education in Africa. In </w:t>
          </w:r>
          <w:r w:rsidRPr="00A919D9">
            <w:rPr>
              <w:color w:val="000000"/>
            </w:rPr>
            <w:t>Lecture Notes in Educational Technology</w:t>
          </w:r>
          <w:r w:rsidRPr="00E52055">
            <w:rPr>
              <w:color w:val="000000"/>
            </w:rPr>
            <w:t xml:space="preserve">. </w:t>
          </w:r>
          <w:hyperlink r:id="rId42" w:history="1">
            <w:r w:rsidRPr="00BE5397">
              <w:rPr>
                <w:rStyle w:val="Hyperlink"/>
              </w:rPr>
              <w:t>https://doi.org/10.1007/978-981-16-4099-5_6</w:t>
            </w:r>
          </w:hyperlink>
          <w:r>
            <w:rPr>
              <w:color w:val="000000"/>
            </w:rPr>
            <w:t xml:space="preserve"> </w:t>
          </w:r>
        </w:p>
        <w:p w14:paraId="100384E1" w14:textId="0663D084" w:rsidR="00A919D9" w:rsidRPr="00E52055" w:rsidRDefault="00A919D9" w:rsidP="00A919D9">
          <w:pPr>
            <w:autoSpaceDE w:val="0"/>
            <w:autoSpaceDN w:val="0"/>
            <w:ind w:left="851" w:hanging="851"/>
            <w:jc w:val="both"/>
            <w:rPr>
              <w:color w:val="000000"/>
            </w:rPr>
          </w:pPr>
          <w:r w:rsidRPr="00E52055">
            <w:rPr>
              <w:color w:val="000000"/>
            </w:rPr>
            <w:t xml:space="preserve">Susiliana, R., Riyana, C., Sunarto, S., Sudjana, Sudirman, Maru, R., Setiawan, U., Dyah Wulandari, A. I., Sanjaya, W., Riyanto, Y., Rahmadiyah, I. P., Sumbawati, M. S., Prajono, A. R., Octaviana, Y., Nurhadi, Nurdyansyah, Fahyuni, E. F., Nur, F. A., Suprianto, B., … Adhiyoga, Y. G. (2016). Riset Terapan Bidang Pendidikan &amp; Teknik. In </w:t>
          </w:r>
          <w:r w:rsidRPr="00A919D9">
            <w:rPr>
              <w:color w:val="000000"/>
            </w:rPr>
            <w:t>JPTK UNY</w:t>
          </w:r>
          <w:r w:rsidRPr="00E52055">
            <w:rPr>
              <w:color w:val="000000"/>
            </w:rPr>
            <w:t xml:space="preserve"> (Vol. 10, Issue Vol 10 No 2(2014).</w:t>
          </w:r>
          <w:r>
            <w:rPr>
              <w:color w:val="000000"/>
            </w:rPr>
            <w:t xml:space="preserve"> </w:t>
          </w:r>
        </w:p>
        <w:p w14:paraId="720D63A2" w14:textId="501E946A" w:rsidR="00A919D9" w:rsidRPr="00E52055" w:rsidRDefault="00A919D9" w:rsidP="00A919D9">
          <w:pPr>
            <w:autoSpaceDE w:val="0"/>
            <w:autoSpaceDN w:val="0"/>
            <w:ind w:left="851" w:hanging="851"/>
            <w:jc w:val="both"/>
            <w:rPr>
              <w:color w:val="000000"/>
            </w:rPr>
          </w:pPr>
          <w:r w:rsidRPr="00E52055">
            <w:rPr>
              <w:color w:val="000000"/>
            </w:rPr>
            <w:t xml:space="preserve">Wardanti, T. S., &amp; Mawardi, M. (2022). Evaluasi Pembelajaran Tematik Terpadu Berbasis Lingkungan Menggunakan Model Charlotte Danielson. </w:t>
          </w:r>
          <w:proofErr w:type="gramStart"/>
          <w:r w:rsidRPr="00A919D9">
            <w:rPr>
              <w:color w:val="000000"/>
            </w:rPr>
            <w:t>EDUKATIF :</w:t>
          </w:r>
          <w:proofErr w:type="gramEnd"/>
          <w:r w:rsidRPr="00A919D9">
            <w:rPr>
              <w:color w:val="000000"/>
            </w:rPr>
            <w:t xml:space="preserve"> JURNAL ILMU PENDIDIKAN</w:t>
          </w:r>
          <w:r w:rsidRPr="00E52055">
            <w:rPr>
              <w:color w:val="000000"/>
            </w:rPr>
            <w:t xml:space="preserve">, </w:t>
          </w:r>
          <w:r w:rsidRPr="00A919D9">
            <w:rPr>
              <w:color w:val="000000"/>
            </w:rPr>
            <w:t>4</w:t>
          </w:r>
          <w:r w:rsidRPr="00E52055">
            <w:rPr>
              <w:color w:val="000000"/>
            </w:rPr>
            <w:t xml:space="preserve">(4). </w:t>
          </w:r>
          <w:hyperlink r:id="rId43" w:history="1">
            <w:r w:rsidRPr="00BE5397">
              <w:rPr>
                <w:rStyle w:val="Hyperlink"/>
              </w:rPr>
              <w:t>https://doi.org/10.31004/edukatif.v4i4.3440</w:t>
            </w:r>
          </w:hyperlink>
          <w:r>
            <w:rPr>
              <w:color w:val="000000"/>
            </w:rPr>
            <w:t xml:space="preserve"> </w:t>
          </w:r>
        </w:p>
        <w:p w14:paraId="06B42B07" w14:textId="5EF3BA24" w:rsidR="00A919D9" w:rsidRPr="00E52055" w:rsidRDefault="00A919D9" w:rsidP="00A919D9">
          <w:pPr>
            <w:autoSpaceDE w:val="0"/>
            <w:autoSpaceDN w:val="0"/>
            <w:ind w:left="851" w:hanging="851"/>
            <w:jc w:val="both"/>
            <w:rPr>
              <w:color w:val="000000"/>
            </w:rPr>
          </w:pPr>
          <w:r w:rsidRPr="00E52055">
            <w:rPr>
              <w:color w:val="000000"/>
            </w:rPr>
            <w:t xml:space="preserve">Ye, P., &amp; Xu, X. (2023). A case study of interdisciplinary thematic learning curriculum to cultivate “4C skills.” </w:t>
          </w:r>
          <w:r w:rsidRPr="00A919D9">
            <w:rPr>
              <w:color w:val="000000"/>
            </w:rPr>
            <w:t>Frontiers in Psychology</w:t>
          </w:r>
          <w:r w:rsidRPr="00E52055">
            <w:rPr>
              <w:color w:val="000000"/>
            </w:rPr>
            <w:t xml:space="preserve">, </w:t>
          </w:r>
          <w:r w:rsidRPr="00A919D9">
            <w:rPr>
              <w:color w:val="000000"/>
            </w:rPr>
            <w:t>14</w:t>
          </w:r>
          <w:r w:rsidRPr="00E52055">
            <w:rPr>
              <w:color w:val="000000"/>
            </w:rPr>
            <w:t xml:space="preserve">. </w:t>
          </w:r>
          <w:hyperlink r:id="rId44" w:history="1">
            <w:r w:rsidRPr="00BE5397">
              <w:rPr>
                <w:rStyle w:val="Hyperlink"/>
              </w:rPr>
              <w:t>https://doi.org/10.3389/fpsyg.2023.1080811</w:t>
            </w:r>
          </w:hyperlink>
          <w:r>
            <w:rPr>
              <w:color w:val="000000"/>
            </w:rPr>
            <w:t xml:space="preserve"> </w:t>
          </w:r>
        </w:p>
        <w:p w14:paraId="48E351AE" w14:textId="77777777" w:rsidR="00A919D9" w:rsidRPr="00A919D9" w:rsidRDefault="00A919D9" w:rsidP="00A919D9">
          <w:pPr>
            <w:autoSpaceDE w:val="0"/>
            <w:autoSpaceDN w:val="0"/>
            <w:ind w:left="851" w:hanging="851"/>
            <w:jc w:val="both"/>
            <w:rPr>
              <w:color w:val="000000"/>
            </w:rPr>
          </w:pPr>
          <w:r w:rsidRPr="00E52055">
            <w:rPr>
              <w:color w:val="000000"/>
            </w:rPr>
            <w:t> </w:t>
          </w:r>
        </w:p>
      </w:sdtContent>
    </w:sdt>
    <w:p w14:paraId="604EE008" w14:textId="2EAE9EE0" w:rsidR="00651680" w:rsidRPr="00A919D9" w:rsidRDefault="00651680" w:rsidP="00A919D9">
      <w:pPr>
        <w:autoSpaceDE w:val="0"/>
        <w:autoSpaceDN w:val="0"/>
        <w:ind w:left="851" w:hanging="851"/>
        <w:jc w:val="both"/>
        <w:rPr>
          <w:color w:val="000000"/>
        </w:rPr>
      </w:pPr>
    </w:p>
    <w:bookmarkEnd w:id="3"/>
    <w:p w14:paraId="4CF570F1" w14:textId="77777777" w:rsidR="00651680" w:rsidRPr="00A919D9" w:rsidRDefault="00651680" w:rsidP="00A919D9">
      <w:pPr>
        <w:autoSpaceDE w:val="0"/>
        <w:autoSpaceDN w:val="0"/>
        <w:ind w:left="851" w:hanging="851"/>
        <w:jc w:val="both"/>
        <w:rPr>
          <w:color w:val="000000"/>
        </w:rPr>
      </w:pPr>
    </w:p>
    <w:p w14:paraId="7EFAA5D0" w14:textId="77777777" w:rsidR="00651680" w:rsidRDefault="00651680" w:rsidP="00651680"/>
    <w:p w14:paraId="68D12207" w14:textId="77777777" w:rsidR="00D70232" w:rsidRDefault="00D70232"/>
    <w:sectPr w:rsidR="00D70232" w:rsidSect="00657758">
      <w:footnotePr>
        <w:pos w:val="beneathText"/>
      </w:footnotePr>
      <w:type w:val="continuous"/>
      <w:pgSz w:w="11905" w:h="16837"/>
      <w:pgMar w:top="1701" w:right="1247" w:bottom="1474" w:left="2041" w:header="567"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A05F3" w14:textId="77777777" w:rsidR="005C6298" w:rsidRDefault="005C6298" w:rsidP="001C5AFB">
      <w:r>
        <w:separator/>
      </w:r>
    </w:p>
  </w:endnote>
  <w:endnote w:type="continuationSeparator" w:id="0">
    <w:p w14:paraId="0EDF9679" w14:textId="77777777" w:rsidR="005C6298" w:rsidRDefault="005C6298" w:rsidP="001C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3A40" w14:textId="77777777" w:rsidR="00A919D9" w:rsidRPr="004A38E9" w:rsidRDefault="00A919D9" w:rsidP="00657758">
    <w:pPr>
      <w:pStyle w:val="Footer"/>
      <w:pBdr>
        <w:top w:val="single" w:sz="4" w:space="1" w:color="D9D9D9"/>
      </w:pBdr>
      <w:rPr>
        <w:b/>
      </w:rPr>
    </w:pPr>
    <w:r>
      <w:fldChar w:fldCharType="begin"/>
    </w:r>
    <w:r>
      <w:instrText xml:space="preserve"> PAGE   \* MERGEFORMAT </w:instrText>
    </w:r>
    <w:r>
      <w:fldChar w:fldCharType="separate"/>
    </w:r>
    <w:r>
      <w:t>138</w:t>
    </w:r>
    <w:r>
      <w:fldChar w:fldCharType="end"/>
    </w:r>
    <w:r>
      <w:rPr>
        <w:b/>
      </w:rPr>
      <w:t xml:space="preserve"> | </w:t>
    </w:r>
    <w:r w:rsidRPr="00CB524E">
      <w:rPr>
        <w:color w:val="7F7F7F"/>
        <w:spacing w:val="60"/>
        <w:sz w:val="16"/>
        <w:szCs w:val="16"/>
      </w:rPr>
      <w:t>Indonesian Journal of Science and Mathematics Education(IJSME)</w:t>
    </w:r>
  </w:p>
  <w:p w14:paraId="390189D5" w14:textId="77777777" w:rsidR="00A919D9" w:rsidRDefault="00A919D9" w:rsidP="00657758">
    <w:pPr>
      <w:pStyle w:val="Footer"/>
      <w:tabs>
        <w:tab w:val="clear" w:pos="4680"/>
        <w:tab w:val="clear" w:pos="9360"/>
        <w:tab w:val="left" w:pos="2450"/>
        <w:tab w:val="center" w:pos="4308"/>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6AF18" w14:textId="77777777" w:rsidR="00A919D9" w:rsidRDefault="00A919D9" w:rsidP="00657758">
    <w:pPr>
      <w:pStyle w:val="Footer"/>
      <w:pBdr>
        <w:top w:val="single" w:sz="4" w:space="1" w:color="D9D9D9"/>
      </w:pBdr>
      <w:jc w:val="right"/>
    </w:pPr>
    <w:r w:rsidRPr="00CB524E">
      <w:rPr>
        <w:color w:val="7F7F7F"/>
        <w:spacing w:val="60"/>
        <w:sz w:val="16"/>
        <w:szCs w:val="16"/>
        <w:lang w:val="en-US"/>
      </w:rPr>
      <w:t>Indonesian Journal of Science and Mathematics Education (IJSME)</w:t>
    </w:r>
    <w:r>
      <w:t xml:space="preserve">| </w:t>
    </w:r>
    <w:r>
      <w:fldChar w:fldCharType="begin"/>
    </w:r>
    <w:r>
      <w:instrText xml:space="preserve"> PAGE   \* MERGEFORMAT </w:instrText>
    </w:r>
    <w:r>
      <w:fldChar w:fldCharType="separate"/>
    </w:r>
    <w:r>
      <w:rPr>
        <w:noProof/>
      </w:rPr>
      <w:t>17</w:t>
    </w:r>
    <w:r>
      <w:fldChar w:fldCharType="end"/>
    </w:r>
  </w:p>
  <w:p w14:paraId="6A67F54C" w14:textId="77777777" w:rsidR="00A919D9" w:rsidRDefault="00A9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87C0F" w14:textId="77777777" w:rsidR="005C6298" w:rsidRDefault="005C6298" w:rsidP="001C5AFB">
      <w:r>
        <w:separator/>
      </w:r>
    </w:p>
  </w:footnote>
  <w:footnote w:type="continuationSeparator" w:id="0">
    <w:p w14:paraId="48EFECA3" w14:textId="77777777" w:rsidR="005C6298" w:rsidRDefault="005C6298" w:rsidP="001C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527AB" w14:textId="77777777" w:rsidR="00A919D9" w:rsidRDefault="00A919D9" w:rsidP="00657758">
    <w:pPr>
      <w:pStyle w:val="NormalWeb"/>
      <w:spacing w:before="0" w:beforeAutospacing="0" w:after="0" w:afterAutospacing="0"/>
      <w:jc w:val="center"/>
      <w:rPr>
        <w:b/>
        <w:bCs/>
        <w:color w:val="000000"/>
        <w:sz w:val="18"/>
        <w:szCs w:val="18"/>
        <w:lang w:val="en-US"/>
      </w:rPr>
    </w:pPr>
  </w:p>
  <w:p w14:paraId="1DDFA76F" w14:textId="77777777" w:rsidR="00A919D9" w:rsidRPr="00557090" w:rsidRDefault="00A919D9" w:rsidP="00657758">
    <w:pPr>
      <w:pStyle w:val="NormalWeb"/>
      <w:spacing w:before="0" w:beforeAutospacing="0" w:after="0" w:afterAutospacing="0"/>
      <w:jc w:val="center"/>
      <w:rPr>
        <w:b/>
        <w:bCs/>
        <w:color w:val="000000"/>
        <w:sz w:val="18"/>
        <w:szCs w:val="18"/>
        <w:lang w:val="en-US"/>
      </w:rPr>
    </w:pPr>
    <w:r>
      <w:rPr>
        <w:b/>
        <w:bCs/>
        <w:noProof/>
        <w:lang w:val="en-US" w:eastAsia="en-US"/>
      </w:rPr>
      <mc:AlternateContent>
        <mc:Choice Requires="wps">
          <w:drawing>
            <wp:anchor distT="0" distB="0" distL="114300" distR="114300" simplePos="0" relativeHeight="251665408" behindDoc="0" locked="0" layoutInCell="1" allowOverlap="1" wp14:anchorId="76090D40" wp14:editId="544E4536">
              <wp:simplePos x="0" y="0"/>
              <wp:positionH relativeFrom="column">
                <wp:posOffset>-30480</wp:posOffset>
              </wp:positionH>
              <wp:positionV relativeFrom="paragraph">
                <wp:posOffset>121285</wp:posOffset>
              </wp:positionV>
              <wp:extent cx="5486400" cy="0"/>
              <wp:effectExtent l="7620" t="6985" r="30480" b="31115"/>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3C8770" id="_x0000_t32" coordsize="21600,21600" o:spt="32" o:oned="t" path="m,l21600,21600e" filled="f">
              <v:path arrowok="t" fillok="f" o:connecttype="none"/>
              <o:lock v:ext="edit" shapetype="t"/>
            </v:shapetype>
            <v:shape id="AutoShape 7" o:spid="_x0000_s1026" type="#_x0000_t32" style="position:absolute;margin-left:-2.4pt;margin-top:9.55pt;width:6in;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">
              <v:shadow on="t"/>
            </v:shape>
          </w:pict>
        </mc:Fallback>
      </mc:AlternateContent>
    </w:r>
    <w:r>
      <w:rPr>
        <w:b/>
        <w:bCs/>
        <w:color w:val="000000"/>
        <w:sz w:val="18"/>
        <w:szCs w:val="18"/>
        <w:lang w:val="en-US"/>
      </w:rPr>
      <w:t>Indonesian Journal of Science and Mathematics Education</w:t>
    </w:r>
  </w:p>
  <w:p w14:paraId="28271EC6" w14:textId="77777777" w:rsidR="00A919D9" w:rsidRDefault="00A919D9" w:rsidP="00657758">
    <w:pPr>
      <w:pStyle w:val="Header"/>
      <w:tabs>
        <w:tab w:val="clear" w:pos="4680"/>
        <w:tab w:val="clear" w:pos="9360"/>
        <w:tab w:val="center" w:pos="4395"/>
        <w:tab w:val="right" w:pos="8505"/>
      </w:tabs>
    </w:pPr>
    <w:r>
      <w:rPr>
        <w:sz w:val="20"/>
        <w:szCs w:val="20"/>
        <w:lang w:val="en-GB"/>
      </w:rPr>
      <w:t>Fitriah, et al</w:t>
    </w:r>
    <w:r>
      <w:rPr>
        <w:sz w:val="20"/>
        <w:szCs w:val="20"/>
      </w:rPr>
      <w:tab/>
      <w:t>│</w:t>
    </w:r>
    <w:r>
      <w:rPr>
        <w:sz w:val="20"/>
        <w:szCs w:val="20"/>
      </w:rPr>
      <w:tab/>
    </w:r>
    <w:r w:rsidRPr="001D0AEB">
      <w:rPr>
        <w:i/>
        <w:iCs/>
        <w:sz w:val="20"/>
        <w:szCs w:val="20"/>
        <w:lang w:val="en-GB"/>
      </w:rPr>
      <w:t>The implementation of integral concepts</w:t>
    </w:r>
    <w:r>
      <w:rPr>
        <w:i/>
        <w:iCs/>
        <w:sz w:val="20"/>
        <w:szCs w:val="20"/>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3FB19" w14:textId="77777777" w:rsidR="00A919D9" w:rsidRDefault="00A919D9" w:rsidP="00657758">
    <w:pPr>
      <w:pStyle w:val="NormalWeb"/>
      <w:spacing w:before="0" w:beforeAutospacing="0" w:after="0" w:afterAutospacing="0"/>
      <w:jc w:val="center"/>
      <w:rPr>
        <w:b/>
        <w:bCs/>
        <w:color w:val="000000"/>
        <w:sz w:val="18"/>
        <w:szCs w:val="18"/>
        <w:lang w:val="en-US"/>
      </w:rPr>
    </w:pPr>
  </w:p>
  <w:p w14:paraId="03C4B8CA" w14:textId="77777777" w:rsidR="00A919D9" w:rsidRPr="00557090" w:rsidRDefault="00A919D9" w:rsidP="00657758">
    <w:pPr>
      <w:pStyle w:val="NormalWeb"/>
      <w:spacing w:before="0" w:beforeAutospacing="0" w:after="0" w:afterAutospacing="0"/>
      <w:jc w:val="center"/>
      <w:rPr>
        <w:b/>
        <w:bCs/>
        <w:color w:val="000000"/>
        <w:sz w:val="18"/>
        <w:szCs w:val="18"/>
        <w:lang w:val="en-US"/>
      </w:rPr>
    </w:pPr>
    <w:r>
      <w:rPr>
        <w:b/>
        <w:bCs/>
        <w:noProof/>
        <w:lang w:val="en-US" w:eastAsia="en-US"/>
      </w:rPr>
      <mc:AlternateContent>
        <mc:Choice Requires="wps">
          <w:drawing>
            <wp:anchor distT="0" distB="0" distL="114300" distR="114300" simplePos="0" relativeHeight="251659264" behindDoc="0" locked="0" layoutInCell="1" allowOverlap="1" wp14:anchorId="59C21749" wp14:editId="0604303A">
              <wp:simplePos x="0" y="0"/>
              <wp:positionH relativeFrom="column">
                <wp:posOffset>-30480</wp:posOffset>
              </wp:positionH>
              <wp:positionV relativeFrom="paragraph">
                <wp:posOffset>121285</wp:posOffset>
              </wp:positionV>
              <wp:extent cx="5486400" cy="0"/>
              <wp:effectExtent l="7620" t="6985" r="30480" b="3111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47BF5" id="_x0000_t32" coordsize="21600,21600" o:spt="32" o:oned="t" path="m,l21600,21600e" filled="f">
              <v:path arrowok="t" fillok="f" o:connecttype="none"/>
              <o:lock v:ext="edit" shapetype="t"/>
            </v:shapetype>
            <v:shape id="AutoShape 7" o:spid="_x0000_s1026" type="#_x0000_t32" style="position:absolute;margin-left:-2.4pt;margin-top:9.55pt;width:6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">
              <v:shadow on="t"/>
            </v:shape>
          </w:pict>
        </mc:Fallback>
      </mc:AlternateContent>
    </w:r>
    <w:r>
      <w:rPr>
        <w:b/>
        <w:bCs/>
        <w:color w:val="000000"/>
        <w:sz w:val="18"/>
        <w:szCs w:val="18"/>
        <w:lang w:val="en-US"/>
      </w:rPr>
      <w:t>Indonesian Journal of Science and Mathematics Education</w:t>
    </w:r>
  </w:p>
  <w:p w14:paraId="2CF1D488" w14:textId="43DA002C" w:rsidR="00A919D9" w:rsidRPr="00557090" w:rsidRDefault="001C5AFB" w:rsidP="00657758">
    <w:pPr>
      <w:pStyle w:val="Header"/>
      <w:tabs>
        <w:tab w:val="clear" w:pos="4680"/>
        <w:tab w:val="clear" w:pos="9360"/>
        <w:tab w:val="center" w:pos="4395"/>
        <w:tab w:val="right" w:pos="8505"/>
      </w:tabs>
    </w:pPr>
    <w:r w:rsidRPr="001C5AFB">
      <w:rPr>
        <w:rStyle w:val="Strong"/>
        <w:rFonts w:asciiTheme="majorBidi" w:eastAsiaTheme="majorEastAsia" w:hAnsiTheme="majorBidi" w:cstheme="majorBidi"/>
        <w:b w:val="0"/>
        <w:bCs w:val="0"/>
        <w:sz w:val="20"/>
        <w:szCs w:val="20"/>
      </w:rPr>
      <w:t xml:space="preserve">Effectiveness Of The Thematic Approach In Learning Natural </w:t>
    </w:r>
    <w:r w:rsidR="00A919D9">
      <w:rPr>
        <w:i/>
        <w:iCs/>
        <w:sz w:val="20"/>
        <w:szCs w:val="20"/>
        <w:lang w:val="en-GB"/>
      </w:rPr>
      <w:t>….</w:t>
    </w:r>
    <w:r w:rsidR="00A919D9">
      <w:rPr>
        <w:sz w:val="20"/>
        <w:szCs w:val="20"/>
      </w:rPr>
      <w:t>│</w:t>
    </w:r>
    <w:r w:rsidR="00A919D9">
      <w:rPr>
        <w:sz w:val="20"/>
        <w:szCs w:val="20"/>
      </w:rPr>
      <w:tab/>
    </w:r>
    <w:r>
      <w:rPr>
        <w:sz w:val="20"/>
        <w:szCs w:val="20"/>
        <w:lang w:val="en-US"/>
      </w:rPr>
      <w:t>Tulus</w:t>
    </w:r>
    <w:r w:rsidR="00A919D9">
      <w:rPr>
        <w:sz w:val="20"/>
        <w:szCs w:val="20"/>
        <w:lang w:val="en-GB"/>
      </w:rPr>
      <w:t>,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CBAE1" w14:textId="77777777" w:rsidR="00A919D9" w:rsidRDefault="00A919D9" w:rsidP="00657758">
    <w:pPr>
      <w:spacing w:line="360" w:lineRule="auto"/>
      <w:jc w:val="center"/>
      <w:rPr>
        <w:noProof/>
        <w:color w:val="000000"/>
        <w:sz w:val="18"/>
        <w:szCs w:val="18"/>
      </w:rPr>
    </w:pPr>
    <w:r w:rsidRPr="00495088">
      <w:rPr>
        <w:noProof/>
        <w:color w:val="000000"/>
        <w:sz w:val="18"/>
        <w:szCs w:val="18"/>
      </w:rPr>
      <w:t xml:space="preserve">Indonesian Journal </w:t>
    </w:r>
    <w:r>
      <w:rPr>
        <w:noProof/>
        <w:color w:val="000000"/>
        <w:sz w:val="18"/>
        <w:szCs w:val="18"/>
      </w:rPr>
      <w:t>o</w:t>
    </w:r>
    <w:r w:rsidRPr="00495088">
      <w:rPr>
        <w:noProof/>
        <w:color w:val="000000"/>
        <w:sz w:val="18"/>
        <w:szCs w:val="18"/>
      </w:rPr>
      <w:t xml:space="preserve">f Science </w:t>
    </w:r>
    <w:r>
      <w:rPr>
        <w:noProof/>
        <w:color w:val="000000"/>
        <w:sz w:val="18"/>
        <w:szCs w:val="18"/>
      </w:rPr>
      <w:t>a</w:t>
    </w:r>
    <w:r w:rsidRPr="00495088">
      <w:rPr>
        <w:noProof/>
        <w:color w:val="000000"/>
        <w:sz w:val="18"/>
        <w:szCs w:val="18"/>
      </w:rPr>
      <w:t>nd Mathematics Education</w:t>
    </w:r>
  </w:p>
  <w:tbl>
    <w:tblPr>
      <w:tblStyle w:val="Hyperlink"/>
      <w:tblW w:w="0" w:type="auto"/>
      <w:tblBorders>
        <w:top w:val="single" w:sz="4" w:space="0" w:color="auto"/>
        <w:bottom w:val="single" w:sz="4" w:space="0" w:color="auto"/>
      </w:tblBorders>
      <w:tblLook w:val="04A0" w:firstRow="1" w:lastRow="0" w:firstColumn="1" w:lastColumn="0" w:noHBand="0" w:noVBand="1"/>
    </w:tblPr>
    <w:tblGrid>
      <w:gridCol w:w="8607"/>
    </w:tblGrid>
    <w:tr w:rsidR="00A919D9" w14:paraId="404AA056" w14:textId="77777777" w:rsidTr="00657758">
      <w:trPr>
        <w:trHeight w:val="1553"/>
      </w:trPr>
      <w:tc>
        <w:tcPr>
          <w:tcW w:w="8607" w:type="dxa"/>
        </w:tcPr>
        <w:p w14:paraId="2BBA1365" w14:textId="77777777" w:rsidR="00A919D9" w:rsidRDefault="00A919D9" w:rsidP="00657758">
          <w:pPr>
            <w:pStyle w:val="NormalWeb"/>
            <w:spacing w:before="0" w:beforeAutospacing="0" w:after="0" w:afterAutospacing="0"/>
            <w:rPr>
              <w:b/>
              <w:bCs/>
              <w:color w:val="000000"/>
              <w:sz w:val="18"/>
              <w:szCs w:val="18"/>
              <w:lang w:val="en-US"/>
            </w:rPr>
          </w:pPr>
          <w:bookmarkStart w:id="2" w:name="_Hlk33358439"/>
          <w:r>
            <w:rPr>
              <w:b/>
              <w:bCs/>
              <w:noProof/>
              <w:color w:val="000000"/>
              <w:sz w:val="18"/>
              <w:szCs w:val="18"/>
              <w:lang w:val="en-US" w:eastAsia="en-US"/>
            </w:rPr>
            <mc:AlternateContent>
              <mc:Choice Requires="wps">
                <w:drawing>
                  <wp:anchor distT="0" distB="0" distL="114300" distR="114300" simplePos="0" relativeHeight="251663360" behindDoc="0" locked="0" layoutInCell="1" allowOverlap="1" wp14:anchorId="69BAD957" wp14:editId="4030C841">
                    <wp:simplePos x="0" y="0"/>
                    <wp:positionH relativeFrom="column">
                      <wp:posOffset>4285615</wp:posOffset>
                    </wp:positionH>
                    <wp:positionV relativeFrom="paragraph">
                      <wp:posOffset>13335</wp:posOffset>
                    </wp:positionV>
                    <wp:extent cx="1160780" cy="281305"/>
                    <wp:effectExtent l="0" t="0" r="0" b="4445"/>
                    <wp:wrapNone/>
                    <wp:docPr id="20" name="Rectangle 20"/>
                    <wp:cNvGraphicFramePr/>
                    <a:graphic xmlns:a="http://schemas.openxmlformats.org/drawingml/2006/main">
                      <a:graphicData uri="http://schemas.microsoft.com/office/word/2010/wordprocessingShape">
                        <wps:wsp>
                          <wps:cNvSpPr/>
                          <wps:spPr>
                            <a:xfrm>
                              <a:off x="0" y="0"/>
                              <a:ext cx="1160780" cy="2813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7D99A5" w14:textId="77777777" w:rsidR="00A919D9" w:rsidRPr="00C814FF" w:rsidRDefault="00A919D9" w:rsidP="00657758">
                                <w:pPr>
                                  <w:jc w:val="center"/>
                                  <w:rPr>
                                    <w:sz w:val="16"/>
                                    <w:szCs w:val="16"/>
                                    <w:lang w:val="en-GB"/>
                                  </w:rPr>
                                </w:pPr>
                                <w:r>
                                  <w:rPr>
                                    <w:sz w:val="16"/>
                                    <w:szCs w:val="16"/>
                                    <w:lang w:val="en-GB"/>
                                  </w:rPr>
                                  <w:t>07</w:t>
                                </w:r>
                                <w:r w:rsidRPr="00C814FF">
                                  <w:rPr>
                                    <w:sz w:val="16"/>
                                    <w:szCs w:val="16"/>
                                    <w:lang w:val="en-GB"/>
                                  </w:rPr>
                                  <w:t xml:space="preserve"> (</w:t>
                                </w:r>
                                <w:r>
                                  <w:rPr>
                                    <w:sz w:val="16"/>
                                    <w:szCs w:val="16"/>
                                    <w:lang w:val="en-GB"/>
                                  </w:rPr>
                                  <w:t>1</w:t>
                                </w:r>
                                <w:r w:rsidRPr="00C814FF">
                                  <w:rPr>
                                    <w:sz w:val="16"/>
                                    <w:szCs w:val="16"/>
                                    <w:lang w:val="en-GB"/>
                                  </w:rPr>
                                  <w:t>) (20</w:t>
                                </w:r>
                                <w:r>
                                  <w:rPr>
                                    <w:sz w:val="16"/>
                                    <w:szCs w:val="16"/>
                                    <w:lang w:val="en-GB"/>
                                  </w:rPr>
                                  <w:t>24</w:t>
                                </w:r>
                                <w:r w:rsidRPr="00C814FF">
                                  <w:rPr>
                                    <w:sz w:val="16"/>
                                    <w:szCs w:val="16"/>
                                    <w:lang w:val="en-GB"/>
                                  </w:rPr>
                                  <w:t xml:space="preserve">) </w:t>
                                </w:r>
                                <w:r>
                                  <w:rPr>
                                    <w:sz w:val="16"/>
                                    <w:szCs w:val="16"/>
                                    <w:lang w:val="en-GB"/>
                                  </w:rPr>
                                  <w:t>155</w:t>
                                </w:r>
                                <w:r w:rsidRPr="00C814FF">
                                  <w:rPr>
                                    <w:sz w:val="16"/>
                                    <w:szCs w:val="16"/>
                                    <w:lang w:val="en-GB"/>
                                  </w:rPr>
                                  <w:t>-</w:t>
                                </w:r>
                                <w:r>
                                  <w:rPr>
                                    <w:sz w:val="16"/>
                                    <w:szCs w:val="16"/>
                                    <w:lang w:val="en-GB"/>
                                  </w:rPr>
                                  <w:t>169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69BAD957" id="Rectangle 20" o:spid="_x0000_s1027" style="position:absolute;margin-left:337.45pt;margin-top:1.05pt;width:91.4pt;height:2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" filled="f" stroked="f" strokeweight="2pt">
                    <v:textbox>
                      <w:txbxContent>
                        <w:p w14:paraId="297D99A5" w14:textId="77777777" w:rsidR="00A919D9" w:rsidRPr="00C814FF" w:rsidRDefault="00A919D9" w:rsidP="00657758">
                          <w:pPr>
                            <w:jc w:val="center"/>
                            <w:rPr>
                              <w:sz w:val="16"/>
                              <w:szCs w:val="16"/>
                              <w:lang w:val="en-GB"/>
                            </w:rPr>
                          </w:pPr>
                          <w:r>
                            <w:rPr>
                              <w:sz w:val="16"/>
                              <w:szCs w:val="16"/>
                              <w:lang w:val="en-GB"/>
                            </w:rPr>
                            <w:t>07</w:t>
                          </w:r>
                          <w:r w:rsidRPr="00C814FF">
                            <w:rPr>
                              <w:sz w:val="16"/>
                              <w:szCs w:val="16"/>
                              <w:lang w:val="en-GB"/>
                            </w:rPr>
                            <w:t xml:space="preserve"> (</w:t>
                          </w:r>
                          <w:r>
                            <w:rPr>
                              <w:sz w:val="16"/>
                              <w:szCs w:val="16"/>
                              <w:lang w:val="en-GB"/>
                            </w:rPr>
                            <w:t>1</w:t>
                          </w:r>
                          <w:r w:rsidRPr="00C814FF">
                            <w:rPr>
                              <w:sz w:val="16"/>
                              <w:szCs w:val="16"/>
                              <w:lang w:val="en-GB"/>
                            </w:rPr>
                            <w:t>) (20</w:t>
                          </w:r>
                          <w:r>
                            <w:rPr>
                              <w:sz w:val="16"/>
                              <w:szCs w:val="16"/>
                              <w:lang w:val="en-GB"/>
                            </w:rPr>
                            <w:t>24</w:t>
                          </w:r>
                          <w:r w:rsidRPr="00C814FF">
                            <w:rPr>
                              <w:sz w:val="16"/>
                              <w:szCs w:val="16"/>
                              <w:lang w:val="en-GB"/>
                            </w:rPr>
                            <w:t xml:space="preserve">) </w:t>
                          </w:r>
                          <w:r>
                            <w:rPr>
                              <w:sz w:val="16"/>
                              <w:szCs w:val="16"/>
                              <w:lang w:val="en-GB"/>
                            </w:rPr>
                            <w:t>155</w:t>
                          </w:r>
                          <w:r w:rsidRPr="00C814FF">
                            <w:rPr>
                              <w:sz w:val="16"/>
                              <w:szCs w:val="16"/>
                              <w:lang w:val="en-GB"/>
                            </w:rPr>
                            <w:t>-</w:t>
                          </w:r>
                          <w:r>
                            <w:rPr>
                              <w:sz w:val="16"/>
                              <w:szCs w:val="16"/>
                              <w:lang w:val="en-GB"/>
                            </w:rPr>
                            <w:t>169</w:t>
                          </w:r>
                        </w:p>
                      </w:txbxContent>
                    </v:textbox>
                  </v:rect>
                </w:pict>
              </mc:Fallback>
            </mc:AlternateContent>
          </w:r>
        </w:p>
        <w:p w14:paraId="1C86D260" w14:textId="77777777" w:rsidR="00A919D9" w:rsidRDefault="00A919D9" w:rsidP="00657758">
          <w:pPr>
            <w:pStyle w:val="NormalWeb"/>
            <w:spacing w:before="0" w:beforeAutospacing="0" w:after="0" w:afterAutospacing="0"/>
            <w:rPr>
              <w:b/>
              <w:bCs/>
              <w:color w:val="000000"/>
              <w:sz w:val="18"/>
              <w:szCs w:val="18"/>
              <w:lang w:val="en-US"/>
            </w:rPr>
          </w:pPr>
        </w:p>
        <w:p w14:paraId="7B4167B1" w14:textId="77777777" w:rsidR="00A919D9" w:rsidRDefault="00A919D9" w:rsidP="00657758">
          <w:pPr>
            <w:pStyle w:val="NormalWeb"/>
            <w:spacing w:before="0" w:beforeAutospacing="0" w:after="0" w:afterAutospacing="0"/>
            <w:rPr>
              <w:b/>
              <w:bCs/>
              <w:color w:val="000000"/>
              <w:sz w:val="18"/>
              <w:szCs w:val="18"/>
              <w:lang w:val="en-US"/>
            </w:rPr>
          </w:pPr>
        </w:p>
        <w:p w14:paraId="1733E1B2" w14:textId="77777777" w:rsidR="00A919D9" w:rsidRDefault="00A919D9" w:rsidP="00657758">
          <w:pPr>
            <w:pStyle w:val="NormalWeb"/>
            <w:spacing w:before="0" w:beforeAutospacing="0" w:after="0" w:afterAutospacing="0"/>
            <w:rPr>
              <w:b/>
              <w:bCs/>
              <w:color w:val="000000"/>
              <w:sz w:val="18"/>
              <w:szCs w:val="18"/>
              <w:lang w:val="en-US"/>
            </w:rPr>
          </w:pPr>
          <w:r>
            <w:rPr>
              <w:b/>
              <w:bCs/>
              <w:noProof/>
              <w:color w:val="000000"/>
              <w:sz w:val="18"/>
              <w:szCs w:val="18"/>
              <w:lang w:val="en-US" w:eastAsia="en-US"/>
            </w:rPr>
            <mc:AlternateContent>
              <mc:Choice Requires="wps">
                <w:drawing>
                  <wp:anchor distT="0" distB="0" distL="114300" distR="114300" simplePos="0" relativeHeight="251661312" behindDoc="0" locked="0" layoutInCell="1" allowOverlap="1" wp14:anchorId="2A7F43CD" wp14:editId="6F58CF4F">
                    <wp:simplePos x="0" y="0"/>
                    <wp:positionH relativeFrom="column">
                      <wp:posOffset>903605</wp:posOffset>
                    </wp:positionH>
                    <wp:positionV relativeFrom="paragraph">
                      <wp:posOffset>125207</wp:posOffset>
                    </wp:positionV>
                    <wp:extent cx="2951480" cy="254635"/>
                    <wp:effectExtent l="0" t="0" r="0" b="0"/>
                    <wp:wrapNone/>
                    <wp:docPr id="18" name="Rectangle 18"/>
                    <wp:cNvGraphicFramePr/>
                    <a:graphic xmlns:a="http://schemas.openxmlformats.org/drawingml/2006/main">
                      <a:graphicData uri="http://schemas.microsoft.com/office/word/2010/wordprocessingShape">
                        <wps:wsp>
                          <wps:cNvSpPr/>
                          <wps:spPr>
                            <a:xfrm>
                              <a:off x="0" y="0"/>
                              <a:ext cx="2951480" cy="2546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E5AF7F" w14:textId="77777777" w:rsidR="00A919D9" w:rsidRPr="00C814FF" w:rsidRDefault="00A919D9" w:rsidP="00657758">
                                <w:pPr>
                                  <w:jc w:val="center"/>
                                  <w:rPr>
                                    <w:color w:val="FFFFFF" w:themeColor="background1"/>
                                    <w:sz w:val="12"/>
                                    <w:szCs w:val="12"/>
                                  </w:rPr>
                                </w:pPr>
                                <w:hyperlink r:id="rId1" w:history="1">
                                  <w:r w:rsidRPr="00C814FF">
                                    <w:rPr>
                                      <w:rStyle w:val="Hyperlink"/>
                                      <w:rFonts w:ascii="Arial" w:hAnsi="Arial" w:cs="Arial"/>
                                      <w:color w:val="FFFFFF" w:themeColor="background1"/>
                                      <w:sz w:val="12"/>
                                      <w:szCs w:val="12"/>
                                    </w:rPr>
                                    <w:t>https://ejournal.radenintan.ac.id/index.php/IJSME/index</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2A7F43CD" id="Rectangle 18" o:spid="_x0000_s1028" style="position:absolute;margin-left:71.15pt;margin-top:9.85pt;width:232.4pt;height:20.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" filled="f" stroked="f" strokeweight="2pt">
                    <v:textbox>
                      <w:txbxContent>
                        <w:p w14:paraId="7AE5AF7F" w14:textId="77777777" w:rsidR="00A919D9" w:rsidRPr="00C814FF" w:rsidRDefault="00A919D9" w:rsidP="00657758">
                          <w:pPr>
                            <w:jc w:val="center"/>
                            <w:rPr>
                              <w:color w:val="FFFFFF" w:themeColor="background1"/>
                              <w:sz w:val="12"/>
                              <w:szCs w:val="12"/>
                            </w:rPr>
                          </w:pPr>
                          <w:hyperlink r:id="rId2" w:history="1">
                            <w:r w:rsidRPr="00C814FF">
                              <w:rPr>
                                <w:rStyle w:val="Hyperlink"/>
                                <w:rFonts w:ascii="Arial" w:hAnsi="Arial" w:cs="Arial"/>
                                <w:color w:val="FFFFFF" w:themeColor="background1"/>
                                <w:sz w:val="12"/>
                                <w:szCs w:val="12"/>
                              </w:rPr>
                              <w:t>https://ejournal.radenintan.ac.id/index.php/IJSME/index</w:t>
                            </w:r>
                          </w:hyperlink>
                        </w:p>
                      </w:txbxContent>
                    </v:textbox>
                  </v:rect>
                </w:pict>
              </mc:Fallback>
            </mc:AlternateContent>
          </w:r>
        </w:p>
        <w:p w14:paraId="3C662ED3" w14:textId="77777777" w:rsidR="00A919D9" w:rsidRDefault="00A919D9" w:rsidP="00657758">
          <w:pPr>
            <w:pStyle w:val="NormalWeb"/>
            <w:spacing w:before="0" w:beforeAutospacing="0" w:after="0" w:afterAutospacing="0"/>
            <w:rPr>
              <w:b/>
              <w:bCs/>
              <w:color w:val="000000"/>
              <w:sz w:val="18"/>
              <w:szCs w:val="18"/>
              <w:lang w:val="en-US"/>
            </w:rPr>
          </w:pPr>
        </w:p>
        <w:p w14:paraId="371F213B" w14:textId="77777777" w:rsidR="00A919D9" w:rsidRDefault="00A919D9" w:rsidP="00657758">
          <w:pPr>
            <w:pStyle w:val="NormalWeb"/>
            <w:spacing w:before="0" w:beforeAutospacing="0" w:after="0" w:afterAutospacing="0"/>
            <w:rPr>
              <w:b/>
              <w:bCs/>
              <w:color w:val="000000"/>
              <w:sz w:val="18"/>
              <w:szCs w:val="18"/>
              <w:lang w:val="en-US"/>
            </w:rPr>
          </w:pPr>
          <w:r>
            <w:rPr>
              <w:b/>
              <w:bCs/>
              <w:noProof/>
              <w:color w:val="000000"/>
              <w:sz w:val="18"/>
              <w:szCs w:val="18"/>
              <w:lang w:val="en-US" w:eastAsia="en-US"/>
            </w:rPr>
            <mc:AlternateContent>
              <mc:Choice Requires="wps">
                <w:drawing>
                  <wp:anchor distT="0" distB="0" distL="114300" distR="114300" simplePos="0" relativeHeight="251662336" behindDoc="0" locked="0" layoutInCell="1" allowOverlap="1" wp14:anchorId="3D16009C" wp14:editId="102244B4">
                    <wp:simplePos x="0" y="0"/>
                    <wp:positionH relativeFrom="column">
                      <wp:posOffset>1175385</wp:posOffset>
                    </wp:positionH>
                    <wp:positionV relativeFrom="paragraph">
                      <wp:posOffset>55880</wp:posOffset>
                    </wp:positionV>
                    <wp:extent cx="2642235" cy="246380"/>
                    <wp:effectExtent l="0" t="0" r="0" b="1270"/>
                    <wp:wrapNone/>
                    <wp:docPr id="19" name="Rectangle 19"/>
                    <wp:cNvGraphicFramePr/>
                    <a:graphic xmlns:a="http://schemas.openxmlformats.org/drawingml/2006/main">
                      <a:graphicData uri="http://schemas.microsoft.com/office/word/2010/wordprocessingShape">
                        <wps:wsp>
                          <wps:cNvSpPr/>
                          <wps:spPr>
                            <a:xfrm>
                              <a:off x="0" y="0"/>
                              <a:ext cx="2642235"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4E1799" w14:textId="77777777" w:rsidR="00A919D9" w:rsidRPr="00021FBD" w:rsidRDefault="00A919D9" w:rsidP="00657758">
                                <w:pPr>
                                  <w:jc w:val="center"/>
                                  <w:rPr>
                                    <w:sz w:val="16"/>
                                    <w:szCs w:val="16"/>
                                    <w:lang w:val="en-GB"/>
                                  </w:rPr>
                                </w:pPr>
                                <w:r w:rsidRPr="00021FBD">
                                  <w:rPr>
                                    <w:sz w:val="16"/>
                                    <w:szCs w:val="16"/>
                                    <w:lang w:val="en-GB"/>
                                  </w:rPr>
                                  <w:t>DOI: 10.24042/</w:t>
                                </w:r>
                                <w:proofErr w:type="gramStart"/>
                                <w:r w:rsidRPr="00021FBD">
                                  <w:rPr>
                                    <w:sz w:val="16"/>
                                    <w:szCs w:val="16"/>
                                    <w:lang w:val="en-GB"/>
                                  </w:rPr>
                                  <w:t>ijsme.v</w:t>
                                </w:r>
                                <w:proofErr w:type="gramEnd"/>
                                <w:r w:rsidRPr="00021FBD">
                                  <w:rPr>
                                    <w:sz w:val="16"/>
                                    <w:szCs w:val="16"/>
                                    <w:lang w:val="en-GB"/>
                                  </w:rPr>
                                  <w:t>5i1.</w:t>
                                </w:r>
                                <w:r>
                                  <w:rPr>
                                    <w:sz w:val="16"/>
                                    <w:szCs w:val="16"/>
                                    <w:lang w:val="en-GB"/>
                                  </w:rPr>
                                  <w:t>21681</w:t>
                                </w:r>
                              </w:p>
                              <w:p w14:paraId="69EC2471" w14:textId="77777777" w:rsidR="00A919D9" w:rsidRPr="00C814FF" w:rsidRDefault="00A919D9" w:rsidP="00657758">
                                <w:pPr>
                                  <w:jc w:val="center"/>
                                  <w:rPr>
                                    <w:sz w:val="14"/>
                                    <w:szCs w:val="14"/>
                                    <w:lang w:val="en-GB"/>
                                  </w:rPr>
                                </w:pPr>
                              </w:p>
                              <w:p w14:paraId="233EF76B" w14:textId="77777777" w:rsidR="00A919D9" w:rsidRPr="00C814FF" w:rsidRDefault="00A919D9" w:rsidP="00657758">
                                <w:pPr>
                                  <w:jc w:val="center"/>
                                  <w:rPr>
                                    <w:sz w:val="14"/>
                                    <w:szCs w:val="14"/>
                                    <w:lang w:val="en-GB"/>
                                  </w:rPr>
                                </w:pPr>
                              </w:p>
                              <w:p w14:paraId="41A67AB8" w14:textId="77777777" w:rsidR="00A919D9" w:rsidRPr="00C814FF" w:rsidRDefault="00A919D9" w:rsidP="00657758">
                                <w:pPr>
                                  <w:jc w:val="center"/>
                                  <w:rPr>
                                    <w:sz w:val="14"/>
                                    <w:szCs w:val="14"/>
                                    <w:lang w:val="en-GB"/>
                                  </w:rPr>
                                </w:pPr>
                              </w:p>
                              <w:p w14:paraId="2ABEBD30" w14:textId="77777777" w:rsidR="00A919D9" w:rsidRPr="00C814FF" w:rsidRDefault="00A919D9" w:rsidP="00657758">
                                <w:pPr>
                                  <w:jc w:val="center"/>
                                  <w:rPr>
                                    <w:sz w:val="14"/>
                                    <w:szCs w:val="14"/>
                                    <w:lang w:val="en-GB"/>
                                  </w:rPr>
                                </w:pPr>
                              </w:p>
                              <w:p w14:paraId="726C93D4" w14:textId="77777777" w:rsidR="00A919D9" w:rsidRPr="00C814FF" w:rsidRDefault="00A919D9" w:rsidP="00657758">
                                <w:pPr>
                                  <w:jc w:val="center"/>
                                  <w:rPr>
                                    <w:sz w:val="14"/>
                                    <w:szCs w:val="14"/>
                                    <w:lang w:val="en-GB"/>
                                  </w:rPr>
                                </w:pPr>
                              </w:p>
                              <w:p w14:paraId="4A703176" w14:textId="77777777" w:rsidR="00A919D9" w:rsidRPr="00C814FF" w:rsidRDefault="00A919D9" w:rsidP="00657758">
                                <w:pPr>
                                  <w:jc w:val="center"/>
                                  <w:rPr>
                                    <w:sz w:val="14"/>
                                    <w:szCs w:val="14"/>
                                    <w:lang w:val="en-GB"/>
                                  </w:rPr>
                                </w:pPr>
                              </w:p>
                              <w:p w14:paraId="4D26690A" w14:textId="77777777" w:rsidR="00A919D9" w:rsidRPr="00C814FF" w:rsidRDefault="00A919D9" w:rsidP="00657758">
                                <w:pPr>
                                  <w:jc w:val="center"/>
                                  <w:rPr>
                                    <w:sz w:val="14"/>
                                    <w:szCs w:val="1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16009C" id="Rectangle 19" o:spid="_x0000_s1029" style="position:absolute;margin-left:92.55pt;margin-top:4.4pt;width:208.05pt;height:19.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" filled="f" stroked="f" strokeweight="2pt">
                    <v:textbox>
                      <w:txbxContent>
                        <w:p w14:paraId="574E1799" w14:textId="77777777" w:rsidR="00A919D9" w:rsidRPr="00021FBD" w:rsidRDefault="00A919D9" w:rsidP="00657758">
                          <w:pPr>
                            <w:jc w:val="center"/>
                            <w:rPr>
                              <w:sz w:val="16"/>
                              <w:szCs w:val="16"/>
                              <w:lang w:val="en-GB"/>
                            </w:rPr>
                          </w:pPr>
                          <w:r w:rsidRPr="00021FBD">
                            <w:rPr>
                              <w:sz w:val="16"/>
                              <w:szCs w:val="16"/>
                              <w:lang w:val="en-GB"/>
                            </w:rPr>
                            <w:t>DOI: 10.24042/</w:t>
                          </w:r>
                          <w:proofErr w:type="gramStart"/>
                          <w:r w:rsidRPr="00021FBD">
                            <w:rPr>
                              <w:sz w:val="16"/>
                              <w:szCs w:val="16"/>
                              <w:lang w:val="en-GB"/>
                            </w:rPr>
                            <w:t>ijsme.v</w:t>
                          </w:r>
                          <w:proofErr w:type="gramEnd"/>
                          <w:r w:rsidRPr="00021FBD">
                            <w:rPr>
                              <w:sz w:val="16"/>
                              <w:szCs w:val="16"/>
                              <w:lang w:val="en-GB"/>
                            </w:rPr>
                            <w:t>5i1.</w:t>
                          </w:r>
                          <w:r>
                            <w:rPr>
                              <w:sz w:val="16"/>
                              <w:szCs w:val="16"/>
                              <w:lang w:val="en-GB"/>
                            </w:rPr>
                            <w:t>21681</w:t>
                          </w:r>
                        </w:p>
                        <w:p w14:paraId="69EC2471" w14:textId="77777777" w:rsidR="00A919D9" w:rsidRPr="00C814FF" w:rsidRDefault="00A919D9" w:rsidP="00657758">
                          <w:pPr>
                            <w:jc w:val="center"/>
                            <w:rPr>
                              <w:sz w:val="14"/>
                              <w:szCs w:val="14"/>
                              <w:lang w:val="en-GB"/>
                            </w:rPr>
                          </w:pPr>
                        </w:p>
                        <w:p w14:paraId="233EF76B" w14:textId="77777777" w:rsidR="00A919D9" w:rsidRPr="00C814FF" w:rsidRDefault="00A919D9" w:rsidP="00657758">
                          <w:pPr>
                            <w:jc w:val="center"/>
                            <w:rPr>
                              <w:sz w:val="14"/>
                              <w:szCs w:val="14"/>
                              <w:lang w:val="en-GB"/>
                            </w:rPr>
                          </w:pPr>
                        </w:p>
                        <w:p w14:paraId="41A67AB8" w14:textId="77777777" w:rsidR="00A919D9" w:rsidRPr="00C814FF" w:rsidRDefault="00A919D9" w:rsidP="00657758">
                          <w:pPr>
                            <w:jc w:val="center"/>
                            <w:rPr>
                              <w:sz w:val="14"/>
                              <w:szCs w:val="14"/>
                              <w:lang w:val="en-GB"/>
                            </w:rPr>
                          </w:pPr>
                        </w:p>
                        <w:p w14:paraId="2ABEBD30" w14:textId="77777777" w:rsidR="00A919D9" w:rsidRPr="00C814FF" w:rsidRDefault="00A919D9" w:rsidP="00657758">
                          <w:pPr>
                            <w:jc w:val="center"/>
                            <w:rPr>
                              <w:sz w:val="14"/>
                              <w:szCs w:val="14"/>
                              <w:lang w:val="en-GB"/>
                            </w:rPr>
                          </w:pPr>
                        </w:p>
                        <w:p w14:paraId="726C93D4" w14:textId="77777777" w:rsidR="00A919D9" w:rsidRPr="00C814FF" w:rsidRDefault="00A919D9" w:rsidP="00657758">
                          <w:pPr>
                            <w:jc w:val="center"/>
                            <w:rPr>
                              <w:sz w:val="14"/>
                              <w:szCs w:val="14"/>
                              <w:lang w:val="en-GB"/>
                            </w:rPr>
                          </w:pPr>
                        </w:p>
                        <w:p w14:paraId="4A703176" w14:textId="77777777" w:rsidR="00A919D9" w:rsidRPr="00C814FF" w:rsidRDefault="00A919D9" w:rsidP="00657758">
                          <w:pPr>
                            <w:jc w:val="center"/>
                            <w:rPr>
                              <w:sz w:val="14"/>
                              <w:szCs w:val="14"/>
                              <w:lang w:val="en-GB"/>
                            </w:rPr>
                          </w:pPr>
                        </w:p>
                        <w:p w14:paraId="4D26690A" w14:textId="77777777" w:rsidR="00A919D9" w:rsidRPr="00C814FF" w:rsidRDefault="00A919D9" w:rsidP="00657758">
                          <w:pPr>
                            <w:jc w:val="center"/>
                            <w:rPr>
                              <w:sz w:val="14"/>
                              <w:szCs w:val="14"/>
                              <w:lang w:val="en-GB"/>
                            </w:rPr>
                          </w:pPr>
                        </w:p>
                      </w:txbxContent>
                    </v:textbox>
                  </v:rect>
                </w:pict>
              </mc:Fallback>
            </mc:AlternateContent>
          </w:r>
          <w:r>
            <w:rPr>
              <w:b/>
              <w:bCs/>
              <w:noProof/>
              <w:color w:val="000000"/>
              <w:sz w:val="18"/>
              <w:szCs w:val="18"/>
              <w:lang w:val="en-US" w:eastAsia="en-US"/>
            </w:rPr>
            <mc:AlternateContent>
              <mc:Choice Requires="wps">
                <w:drawing>
                  <wp:anchor distT="0" distB="0" distL="114300" distR="114300" simplePos="0" relativeHeight="251664384" behindDoc="0" locked="0" layoutInCell="1" allowOverlap="1" wp14:anchorId="0DB273AD" wp14:editId="120C75DD">
                    <wp:simplePos x="0" y="0"/>
                    <wp:positionH relativeFrom="column">
                      <wp:posOffset>4722495</wp:posOffset>
                    </wp:positionH>
                    <wp:positionV relativeFrom="paragraph">
                      <wp:posOffset>55880</wp:posOffset>
                    </wp:positionV>
                    <wp:extent cx="813435" cy="290830"/>
                    <wp:effectExtent l="0" t="0" r="0" b="0"/>
                    <wp:wrapNone/>
                    <wp:docPr id="21" name="Rectangle 21"/>
                    <wp:cNvGraphicFramePr/>
                    <a:graphic xmlns:a="http://schemas.openxmlformats.org/drawingml/2006/main">
                      <a:graphicData uri="http://schemas.microsoft.com/office/word/2010/wordprocessingShape">
                        <wps:wsp>
                          <wps:cNvSpPr/>
                          <wps:spPr>
                            <a:xfrm>
                              <a:off x="0" y="0"/>
                              <a:ext cx="813435" cy="2908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630C7" w14:textId="77777777" w:rsidR="00A919D9" w:rsidRPr="00C814FF" w:rsidRDefault="00A919D9" w:rsidP="00657758">
                                <w:pPr>
                                  <w:rPr>
                                    <w:sz w:val="16"/>
                                    <w:szCs w:val="16"/>
                                    <w:lang w:val="en-GB"/>
                                  </w:rPr>
                                </w:pPr>
                                <w:r>
                                  <w:rPr>
                                    <w:sz w:val="16"/>
                                    <w:szCs w:val="16"/>
                                    <w:lang w:val="en-GB"/>
                                  </w:rPr>
                                  <w:t>March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0DB273AD" id="Rectangle 21" o:spid="_x0000_s1030" style="position:absolute;margin-left:371.85pt;margin-top:4.4pt;width:64.05pt;height:22.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" filled="f" stroked="f" strokeweight="2pt">
                    <v:textbox>
                      <w:txbxContent>
                        <w:p w14:paraId="543630C7" w14:textId="77777777" w:rsidR="00A919D9" w:rsidRPr="00C814FF" w:rsidRDefault="00A919D9" w:rsidP="00657758">
                          <w:pPr>
                            <w:rPr>
                              <w:sz w:val="16"/>
                              <w:szCs w:val="16"/>
                              <w:lang w:val="en-GB"/>
                            </w:rPr>
                          </w:pPr>
                          <w:r>
                            <w:rPr>
                              <w:sz w:val="16"/>
                              <w:szCs w:val="16"/>
                              <w:lang w:val="en-GB"/>
                            </w:rPr>
                            <w:t>March 2024</w:t>
                          </w:r>
                        </w:p>
                      </w:txbxContent>
                    </v:textbox>
                  </v:rect>
                </w:pict>
              </mc:Fallback>
            </mc:AlternateContent>
          </w:r>
        </w:p>
      </w:tc>
    </w:tr>
  </w:tbl>
  <w:bookmarkEnd w:id="2"/>
  <w:p w14:paraId="09F5DD29" w14:textId="77777777" w:rsidR="00A919D9" w:rsidRDefault="00A919D9" w:rsidP="00657758">
    <w:pPr>
      <w:pStyle w:val="NormalWeb"/>
      <w:spacing w:before="0" w:beforeAutospacing="0" w:after="0" w:afterAutospacing="0"/>
      <w:jc w:val="center"/>
      <w:rPr>
        <w:b/>
        <w:bCs/>
        <w:color w:val="000000"/>
        <w:sz w:val="18"/>
        <w:szCs w:val="18"/>
        <w:lang w:val="en-US"/>
      </w:rPr>
    </w:pPr>
    <w:r>
      <w:rPr>
        <w:noProof/>
        <w:lang w:val="en-US" w:eastAsia="en-US"/>
      </w:rPr>
      <w:drawing>
        <wp:anchor distT="0" distB="0" distL="114300" distR="114300" simplePos="0" relativeHeight="251660288" behindDoc="0" locked="0" layoutInCell="1" allowOverlap="1" wp14:anchorId="031253BD" wp14:editId="712332D4">
          <wp:simplePos x="0" y="0"/>
          <wp:positionH relativeFrom="column">
            <wp:posOffset>0</wp:posOffset>
          </wp:positionH>
          <wp:positionV relativeFrom="paragraph">
            <wp:posOffset>-955787</wp:posOffset>
          </wp:positionV>
          <wp:extent cx="5471795" cy="926465"/>
          <wp:effectExtent l="0" t="0" r="0" b="6985"/>
          <wp:wrapNone/>
          <wp:docPr id="2000208893" name="Picture 200020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08893" name="Picture 18"/>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471795" cy="926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806BF"/>
    <w:multiLevelType w:val="multilevel"/>
    <w:tmpl w:val="EE7E076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27EE9"/>
    <w:multiLevelType w:val="hybridMultilevel"/>
    <w:tmpl w:val="904E8C5E"/>
    <w:lvl w:ilvl="0" w:tplc="74C4ECA0">
      <w:start w:val="1"/>
      <w:numFmt w:val="lowerLetter"/>
      <w:lvlText w:val="%1."/>
      <w:lvlJc w:val="left"/>
      <w:pPr>
        <w:ind w:left="346" w:hanging="360"/>
      </w:pPr>
      <w:rPr>
        <w:rFonts w:ascii="Times New Roman" w:eastAsia="Times New Roman" w:hAnsi="Times New Roman" w:cs="Times New Roman"/>
        <w:b/>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 w15:restartNumberingAfterBreak="0">
    <w:nsid w:val="0EC254A3"/>
    <w:multiLevelType w:val="multilevel"/>
    <w:tmpl w:val="8C7E44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rPr>
        <w:b w:val="0"/>
        <w:bCs/>
      </w:rPr>
    </w:lvl>
    <w:lvl w:ilvl="8">
      <w:start w:val="1"/>
      <w:numFmt w:val="decimal"/>
      <w:lvlText w:val="%9."/>
      <w:lvlJc w:val="left"/>
      <w:pPr>
        <w:tabs>
          <w:tab w:val="num" w:pos="6480"/>
        </w:tabs>
        <w:ind w:left="6480" w:hanging="720"/>
      </w:pPr>
    </w:lvl>
  </w:abstractNum>
  <w:abstractNum w:abstractNumId="3" w15:restartNumberingAfterBreak="0">
    <w:nsid w:val="1A0903D2"/>
    <w:multiLevelType w:val="hybridMultilevel"/>
    <w:tmpl w:val="8BB640E4"/>
    <w:lvl w:ilvl="0" w:tplc="0B8EA15A">
      <w:start w:val="1"/>
      <w:numFmt w:val="bullet"/>
      <w:lvlText w:val=""/>
      <w:lvlJc w:val="left"/>
      <w:pPr>
        <w:ind w:left="720" w:hanging="360"/>
      </w:pPr>
      <w:rPr>
        <w:rFonts w:ascii="Symbol" w:hAnsi="Symbol" w:hint="default"/>
      </w:rPr>
    </w:lvl>
    <w:lvl w:ilvl="1" w:tplc="9050E0CC" w:tentative="1">
      <w:start w:val="1"/>
      <w:numFmt w:val="bullet"/>
      <w:lvlText w:val="o"/>
      <w:lvlJc w:val="left"/>
      <w:pPr>
        <w:ind w:left="1440" w:hanging="360"/>
      </w:pPr>
      <w:rPr>
        <w:rFonts w:ascii="Courier New" w:hAnsi="Courier New" w:cs="Courier New" w:hint="default"/>
      </w:rPr>
    </w:lvl>
    <w:lvl w:ilvl="2" w:tplc="9FE82FCA" w:tentative="1">
      <w:start w:val="1"/>
      <w:numFmt w:val="bullet"/>
      <w:lvlText w:val=""/>
      <w:lvlJc w:val="left"/>
      <w:pPr>
        <w:ind w:left="2160" w:hanging="360"/>
      </w:pPr>
      <w:rPr>
        <w:rFonts w:ascii="Wingdings" w:hAnsi="Wingdings" w:hint="default"/>
      </w:rPr>
    </w:lvl>
    <w:lvl w:ilvl="3" w:tplc="CD06E080" w:tentative="1">
      <w:start w:val="1"/>
      <w:numFmt w:val="bullet"/>
      <w:lvlText w:val=""/>
      <w:lvlJc w:val="left"/>
      <w:pPr>
        <w:ind w:left="2880" w:hanging="360"/>
      </w:pPr>
      <w:rPr>
        <w:rFonts w:ascii="Symbol" w:hAnsi="Symbol" w:hint="default"/>
      </w:rPr>
    </w:lvl>
    <w:lvl w:ilvl="4" w:tplc="20E8CC82" w:tentative="1">
      <w:start w:val="1"/>
      <w:numFmt w:val="bullet"/>
      <w:lvlText w:val="o"/>
      <w:lvlJc w:val="left"/>
      <w:pPr>
        <w:ind w:left="3600" w:hanging="360"/>
      </w:pPr>
      <w:rPr>
        <w:rFonts w:ascii="Courier New" w:hAnsi="Courier New" w:cs="Courier New" w:hint="default"/>
      </w:rPr>
    </w:lvl>
    <w:lvl w:ilvl="5" w:tplc="3E92C996" w:tentative="1">
      <w:start w:val="1"/>
      <w:numFmt w:val="bullet"/>
      <w:lvlText w:val=""/>
      <w:lvlJc w:val="left"/>
      <w:pPr>
        <w:ind w:left="4320" w:hanging="360"/>
      </w:pPr>
      <w:rPr>
        <w:rFonts w:ascii="Wingdings" w:hAnsi="Wingdings" w:hint="default"/>
      </w:rPr>
    </w:lvl>
    <w:lvl w:ilvl="6" w:tplc="23C0C1FE" w:tentative="1">
      <w:start w:val="1"/>
      <w:numFmt w:val="bullet"/>
      <w:lvlText w:val=""/>
      <w:lvlJc w:val="left"/>
      <w:pPr>
        <w:ind w:left="5040" w:hanging="360"/>
      </w:pPr>
      <w:rPr>
        <w:rFonts w:ascii="Symbol" w:hAnsi="Symbol" w:hint="default"/>
      </w:rPr>
    </w:lvl>
    <w:lvl w:ilvl="7" w:tplc="DF2092A6" w:tentative="1">
      <w:start w:val="1"/>
      <w:numFmt w:val="bullet"/>
      <w:lvlText w:val="o"/>
      <w:lvlJc w:val="left"/>
      <w:pPr>
        <w:ind w:left="5760" w:hanging="360"/>
      </w:pPr>
      <w:rPr>
        <w:rFonts w:ascii="Courier New" w:hAnsi="Courier New" w:cs="Courier New" w:hint="default"/>
      </w:rPr>
    </w:lvl>
    <w:lvl w:ilvl="8" w:tplc="828EEF3E" w:tentative="1">
      <w:start w:val="1"/>
      <w:numFmt w:val="bullet"/>
      <w:lvlText w:val=""/>
      <w:lvlJc w:val="left"/>
      <w:pPr>
        <w:ind w:left="6480" w:hanging="360"/>
      </w:pPr>
      <w:rPr>
        <w:rFonts w:ascii="Wingdings" w:hAnsi="Wingdings" w:hint="default"/>
      </w:rPr>
    </w:lvl>
  </w:abstractNum>
  <w:abstractNum w:abstractNumId="4" w15:restartNumberingAfterBreak="0">
    <w:nsid w:val="20AB7C57"/>
    <w:multiLevelType w:val="hybridMultilevel"/>
    <w:tmpl w:val="6AD86694"/>
    <w:lvl w:ilvl="0" w:tplc="F35C98B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15:restartNumberingAfterBreak="0">
    <w:nsid w:val="327C0319"/>
    <w:multiLevelType w:val="hybridMultilevel"/>
    <w:tmpl w:val="5DA01FEE"/>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37254236"/>
    <w:multiLevelType w:val="hybridMultilevel"/>
    <w:tmpl w:val="962490B6"/>
    <w:lvl w:ilvl="0" w:tplc="32228C7E">
      <w:start w:val="1"/>
      <w:numFmt w:val="lowerLetter"/>
      <w:lvlText w:val="%1."/>
      <w:lvlJc w:val="left"/>
      <w:pPr>
        <w:ind w:left="1146" w:hanging="360"/>
      </w:pPr>
      <w:rPr>
        <w:rFonts w:ascii="Times New Roman" w:eastAsiaTheme="minorHAnsi" w:hAnsi="Times New Roman" w:cs="Times New Roman"/>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3E5A40E1"/>
    <w:multiLevelType w:val="multilevel"/>
    <w:tmpl w:val="7FD2021A"/>
    <w:lvl w:ilvl="0">
      <w:start w:val="3"/>
      <w:numFmt w:val="decimal"/>
      <w:lvlText w:val="%1"/>
      <w:lvlJc w:val="left"/>
      <w:pPr>
        <w:ind w:left="360" w:hanging="360"/>
      </w:pPr>
      <w:rPr>
        <w:rFonts w:hint="default"/>
        <w:i w:val="0"/>
      </w:rPr>
    </w:lvl>
    <w:lvl w:ilvl="1">
      <w:start w:val="6"/>
      <w:numFmt w:val="decimal"/>
      <w:lvlText w:val="%1.%2"/>
      <w:lvlJc w:val="left"/>
      <w:pPr>
        <w:ind w:left="927" w:hanging="360"/>
      </w:pPr>
      <w:rPr>
        <w:rFonts w:hint="default"/>
        <w:b/>
        <w:bCs/>
        <w:i/>
        <w:iCs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8" w15:restartNumberingAfterBreak="0">
    <w:nsid w:val="49544F66"/>
    <w:multiLevelType w:val="hybridMultilevel"/>
    <w:tmpl w:val="69F0791A"/>
    <w:lvl w:ilvl="0" w:tplc="4E6E608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5E287B33"/>
    <w:multiLevelType w:val="hybridMultilevel"/>
    <w:tmpl w:val="0E50923A"/>
    <w:lvl w:ilvl="0" w:tplc="3D14AAE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67950C12"/>
    <w:multiLevelType w:val="hybridMultilevel"/>
    <w:tmpl w:val="5F3031EC"/>
    <w:lvl w:ilvl="0" w:tplc="32228C7E">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0425A37"/>
    <w:multiLevelType w:val="hybridMultilevel"/>
    <w:tmpl w:val="2B965E4A"/>
    <w:lvl w:ilvl="0" w:tplc="7EFE68E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71EA61AE"/>
    <w:multiLevelType w:val="hybridMultilevel"/>
    <w:tmpl w:val="54B05F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9481DD7"/>
    <w:multiLevelType w:val="hybridMultilevel"/>
    <w:tmpl w:val="1B4CB1BC"/>
    <w:lvl w:ilvl="0" w:tplc="8F9262C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864AC8"/>
    <w:multiLevelType w:val="multilevel"/>
    <w:tmpl w:val="4BB26E0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3"/>
  </w:num>
  <w:num w:numId="3">
    <w:abstractNumId w:val="7"/>
  </w:num>
  <w:num w:numId="4">
    <w:abstractNumId w:val="0"/>
  </w:num>
  <w:num w:numId="5">
    <w:abstractNumId w:val="12"/>
  </w:num>
  <w:num w:numId="6">
    <w:abstractNumId w:val="8"/>
  </w:num>
  <w:num w:numId="7">
    <w:abstractNumId w:val="13"/>
  </w:num>
  <w:num w:numId="8">
    <w:abstractNumId w:val="5"/>
  </w:num>
  <w:num w:numId="9">
    <w:abstractNumId w:val="9"/>
  </w:num>
  <w:num w:numId="10">
    <w:abstractNumId w:val="11"/>
  </w:num>
  <w:num w:numId="11">
    <w:abstractNumId w:val="4"/>
  </w:num>
  <w:num w:numId="12">
    <w:abstractNumId w:val="1"/>
  </w:num>
  <w:num w:numId="13">
    <w:abstractNumId w:val="1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80"/>
    <w:rsid w:val="00076E1C"/>
    <w:rsid w:val="000D3FC8"/>
    <w:rsid w:val="00116992"/>
    <w:rsid w:val="001676B9"/>
    <w:rsid w:val="001C5AFB"/>
    <w:rsid w:val="002054A0"/>
    <w:rsid w:val="002E63EB"/>
    <w:rsid w:val="002F6854"/>
    <w:rsid w:val="00306B8C"/>
    <w:rsid w:val="005653B5"/>
    <w:rsid w:val="005850D8"/>
    <w:rsid w:val="005C6298"/>
    <w:rsid w:val="005D52CB"/>
    <w:rsid w:val="00651680"/>
    <w:rsid w:val="00657758"/>
    <w:rsid w:val="006B1AD7"/>
    <w:rsid w:val="007825F4"/>
    <w:rsid w:val="007A64F5"/>
    <w:rsid w:val="0086599E"/>
    <w:rsid w:val="00905B05"/>
    <w:rsid w:val="009A2898"/>
    <w:rsid w:val="00A919D9"/>
    <w:rsid w:val="00B25854"/>
    <w:rsid w:val="00D056BF"/>
    <w:rsid w:val="00D3748B"/>
    <w:rsid w:val="00D70232"/>
    <w:rsid w:val="00E24E86"/>
    <w:rsid w:val="00E8592C"/>
    <w:rsid w:val="00EA0724"/>
    <w:rsid w:val="00FB06B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C893"/>
  <w15:chartTrackingRefBased/>
  <w15:docId w15:val="{C948130C-5FB2-4998-A6EC-6BD5694C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80"/>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9"/>
    <w:qFormat/>
    <w:rsid w:val="00D3748B"/>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748B"/>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3748B"/>
    <w:pPr>
      <w:keepNext/>
      <w:keepLines/>
      <w:spacing w:before="40"/>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unhideWhenUsed/>
    <w:qFormat/>
    <w:rsid w:val="00D3748B"/>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3748B"/>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D3748B"/>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3748B"/>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3748B"/>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3748B"/>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48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748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3748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D3748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3748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D3748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3748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3748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3748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unhideWhenUsed/>
    <w:qFormat/>
    <w:rsid w:val="00D3748B"/>
    <w:rPr>
      <w:b/>
      <w:bCs/>
      <w:smallCaps/>
      <w:color w:val="595959" w:themeColor="text1" w:themeTint="A6"/>
      <w:spacing w:val="6"/>
    </w:rPr>
  </w:style>
  <w:style w:type="paragraph" w:styleId="Title">
    <w:name w:val="Title"/>
    <w:basedOn w:val="Normal"/>
    <w:next w:val="Normal"/>
    <w:link w:val="TitleChar"/>
    <w:uiPriority w:val="10"/>
    <w:qFormat/>
    <w:rsid w:val="00D3748B"/>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3748B"/>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3748B"/>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3748B"/>
    <w:rPr>
      <w:rFonts w:asciiTheme="majorHAnsi" w:eastAsiaTheme="majorEastAsia" w:hAnsiTheme="majorHAnsi" w:cstheme="majorBidi"/>
      <w:sz w:val="24"/>
      <w:szCs w:val="24"/>
    </w:rPr>
  </w:style>
  <w:style w:type="character" w:styleId="Strong">
    <w:name w:val="Strong"/>
    <w:basedOn w:val="DefaultParagraphFont"/>
    <w:uiPriority w:val="22"/>
    <w:qFormat/>
    <w:rsid w:val="00D3748B"/>
    <w:rPr>
      <w:b/>
      <w:bCs/>
    </w:rPr>
  </w:style>
  <w:style w:type="character" w:styleId="Emphasis">
    <w:name w:val="Emphasis"/>
    <w:basedOn w:val="DefaultParagraphFont"/>
    <w:uiPriority w:val="20"/>
    <w:qFormat/>
    <w:rsid w:val="00D3748B"/>
    <w:rPr>
      <w:i/>
      <w:iCs/>
    </w:rPr>
  </w:style>
  <w:style w:type="paragraph" w:styleId="NoSpacing">
    <w:name w:val="No Spacing"/>
    <w:uiPriority w:val="1"/>
    <w:qFormat/>
    <w:rsid w:val="00D3748B"/>
    <w:pPr>
      <w:spacing w:after="0" w:line="240" w:lineRule="auto"/>
    </w:pPr>
  </w:style>
  <w:style w:type="paragraph" w:styleId="ListParagraph">
    <w:name w:val="List Paragraph"/>
    <w:aliases w:val="Body of text,Body of text+1,Body of text+2,Body of text+3,Body of textCxSp,Colorful List - Accent 11,HEADING 1,Heading 11,Heading 12,List Paragraph1,List Paragraph11,Medium Grid 1 - Accent 21,soal jawab,kepala 1,Body of text1,skripsi"/>
    <w:basedOn w:val="Normal"/>
    <w:link w:val="ListParagraphChar"/>
    <w:uiPriority w:val="34"/>
    <w:qFormat/>
    <w:rsid w:val="00D3748B"/>
    <w:pPr>
      <w:ind w:left="720"/>
      <w:contextualSpacing/>
    </w:pPr>
  </w:style>
  <w:style w:type="character" w:customStyle="1" w:styleId="ListParagraphChar">
    <w:name w:val="List Paragraph Char"/>
    <w:aliases w:val="Body of text Char,Body of text+1 Char,Body of text+2 Char,Body of text+3 Char,Body of textCxSp Char,Colorful List - Accent 11 Char,HEADING 1 Char,Heading 11 Char,Heading 12 Char,List Paragraph1 Char,List Paragraph11 Char,skripsi Char"/>
    <w:basedOn w:val="DefaultParagraphFont"/>
    <w:link w:val="ListParagraph"/>
    <w:uiPriority w:val="34"/>
    <w:qFormat/>
    <w:rsid w:val="00651680"/>
  </w:style>
  <w:style w:type="paragraph" w:styleId="Quote">
    <w:name w:val="Quote"/>
    <w:basedOn w:val="Normal"/>
    <w:next w:val="Normal"/>
    <w:link w:val="QuoteChar"/>
    <w:uiPriority w:val="29"/>
    <w:qFormat/>
    <w:rsid w:val="00D3748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3748B"/>
    <w:rPr>
      <w:i/>
      <w:iCs/>
      <w:color w:val="404040" w:themeColor="text1" w:themeTint="BF"/>
    </w:rPr>
  </w:style>
  <w:style w:type="paragraph" w:styleId="IntenseQuote">
    <w:name w:val="Intense Quote"/>
    <w:basedOn w:val="Normal"/>
    <w:next w:val="Normal"/>
    <w:link w:val="IntenseQuoteChar"/>
    <w:uiPriority w:val="30"/>
    <w:qFormat/>
    <w:rsid w:val="00D3748B"/>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3748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3748B"/>
    <w:rPr>
      <w:i/>
      <w:iCs/>
      <w:color w:val="404040" w:themeColor="text1" w:themeTint="BF"/>
    </w:rPr>
  </w:style>
  <w:style w:type="character" w:styleId="IntenseEmphasis">
    <w:name w:val="Intense Emphasis"/>
    <w:basedOn w:val="DefaultParagraphFont"/>
    <w:uiPriority w:val="21"/>
    <w:qFormat/>
    <w:rsid w:val="00D3748B"/>
    <w:rPr>
      <w:b/>
      <w:bCs/>
      <w:i/>
      <w:iCs/>
    </w:rPr>
  </w:style>
  <w:style w:type="character" w:styleId="SubtleReference">
    <w:name w:val="Subtle Reference"/>
    <w:basedOn w:val="DefaultParagraphFont"/>
    <w:uiPriority w:val="31"/>
    <w:qFormat/>
    <w:rsid w:val="00D374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3748B"/>
    <w:rPr>
      <w:b/>
      <w:bCs/>
      <w:smallCaps/>
      <w:spacing w:val="5"/>
      <w:u w:val="single"/>
    </w:rPr>
  </w:style>
  <w:style w:type="character" w:styleId="BookTitle">
    <w:name w:val="Book Title"/>
    <w:basedOn w:val="DefaultParagraphFont"/>
    <w:uiPriority w:val="33"/>
    <w:qFormat/>
    <w:rsid w:val="00D3748B"/>
    <w:rPr>
      <w:b/>
      <w:bCs/>
      <w:smallCaps/>
    </w:rPr>
  </w:style>
  <w:style w:type="paragraph" w:styleId="TOCHeading">
    <w:name w:val="TOC Heading"/>
    <w:basedOn w:val="Heading1"/>
    <w:next w:val="Normal"/>
    <w:uiPriority w:val="39"/>
    <w:semiHidden/>
    <w:unhideWhenUsed/>
    <w:qFormat/>
    <w:rsid w:val="00D3748B"/>
    <w:pPr>
      <w:outlineLvl w:val="9"/>
    </w:pPr>
  </w:style>
  <w:style w:type="character" w:styleId="Hyperlink">
    <w:name w:val="Hyperlink"/>
    <w:uiPriority w:val="99"/>
    <w:unhideWhenUsed/>
    <w:rsid w:val="00651680"/>
    <w:rPr>
      <w:color w:val="0000FF"/>
      <w:u w:val="single"/>
    </w:rPr>
  </w:style>
  <w:style w:type="table" w:styleId="TableGrid">
    <w:name w:val="Table Grid"/>
    <w:aliases w:val="Tabel"/>
    <w:basedOn w:val="TableNormal"/>
    <w:uiPriority w:val="39"/>
    <w:qFormat/>
    <w:rsid w:val="00651680"/>
    <w:pPr>
      <w:spacing w:after="0" w:line="240" w:lineRule="auto"/>
    </w:pPr>
    <w:rPr>
      <w:rFonts w:ascii="Times New Roman" w:eastAsia="Times New Roman" w:hAnsi="Times New Roman" w:cs="Times New Roman"/>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1680"/>
    <w:pPr>
      <w:tabs>
        <w:tab w:val="center" w:pos="4680"/>
        <w:tab w:val="right" w:pos="9360"/>
      </w:tabs>
    </w:pPr>
    <w:rPr>
      <w:lang w:val="x-none"/>
    </w:rPr>
  </w:style>
  <w:style w:type="character" w:customStyle="1" w:styleId="HeaderChar">
    <w:name w:val="Header Char"/>
    <w:basedOn w:val="DefaultParagraphFont"/>
    <w:link w:val="Header"/>
    <w:uiPriority w:val="99"/>
    <w:rsid w:val="00651680"/>
    <w:rPr>
      <w:rFonts w:ascii="Times New Roman" w:eastAsia="Times New Roman" w:hAnsi="Times New Roman" w:cs="Times New Roman"/>
      <w:sz w:val="24"/>
      <w:szCs w:val="24"/>
      <w:lang w:val="x-none" w:eastAsia="ar-SA"/>
    </w:rPr>
  </w:style>
  <w:style w:type="paragraph" w:styleId="Footer">
    <w:name w:val="footer"/>
    <w:basedOn w:val="Normal"/>
    <w:link w:val="FooterChar"/>
    <w:uiPriority w:val="99"/>
    <w:unhideWhenUsed/>
    <w:rsid w:val="00651680"/>
    <w:pPr>
      <w:tabs>
        <w:tab w:val="center" w:pos="4680"/>
        <w:tab w:val="right" w:pos="9360"/>
      </w:tabs>
    </w:pPr>
    <w:rPr>
      <w:lang w:val="x-none"/>
    </w:rPr>
  </w:style>
  <w:style w:type="character" w:customStyle="1" w:styleId="FooterChar">
    <w:name w:val="Footer Char"/>
    <w:basedOn w:val="DefaultParagraphFont"/>
    <w:link w:val="Footer"/>
    <w:uiPriority w:val="99"/>
    <w:rsid w:val="00651680"/>
    <w:rPr>
      <w:rFonts w:ascii="Times New Roman" w:eastAsia="Times New Roman" w:hAnsi="Times New Roman" w:cs="Times New Roman"/>
      <w:sz w:val="24"/>
      <w:szCs w:val="24"/>
      <w:lang w:val="x-none" w:eastAsia="ar-SA"/>
    </w:rPr>
  </w:style>
  <w:style w:type="paragraph" w:customStyle="1" w:styleId="Author">
    <w:name w:val="Author"/>
    <w:basedOn w:val="Normal"/>
    <w:rsid w:val="00651680"/>
    <w:pPr>
      <w:suppressAutoHyphens w:val="0"/>
      <w:spacing w:after="240"/>
      <w:jc w:val="center"/>
    </w:pPr>
    <w:rPr>
      <w:b/>
      <w:sz w:val="20"/>
      <w:szCs w:val="20"/>
      <w:lang w:eastAsia="en-US"/>
    </w:rPr>
  </w:style>
  <w:style w:type="paragraph" w:styleId="NormalWeb">
    <w:name w:val="Normal (Web)"/>
    <w:basedOn w:val="Normal"/>
    <w:uiPriority w:val="99"/>
    <w:unhideWhenUsed/>
    <w:rsid w:val="00651680"/>
    <w:pPr>
      <w:suppressAutoHyphens w:val="0"/>
      <w:spacing w:before="100" w:beforeAutospacing="1" w:after="100" w:afterAutospacing="1"/>
    </w:pPr>
    <w:rPr>
      <w:lang w:val="id-ID" w:eastAsia="id-ID"/>
    </w:rPr>
  </w:style>
  <w:style w:type="paragraph" w:styleId="PlainText">
    <w:name w:val="Plain Text"/>
    <w:basedOn w:val="Normal"/>
    <w:link w:val="PlainTextChar"/>
    <w:semiHidden/>
    <w:rsid w:val="00651680"/>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semiHidden/>
    <w:rsid w:val="00651680"/>
    <w:rPr>
      <w:rFonts w:ascii="Courier New" w:eastAsia="Times New Roman" w:hAnsi="Courier New" w:cs="Courier New"/>
      <w:lang w:val="en-US"/>
    </w:rPr>
  </w:style>
  <w:style w:type="table" w:styleId="PlainTable2">
    <w:name w:val="Plain Table 2"/>
    <w:basedOn w:val="TableNormal"/>
    <w:uiPriority w:val="42"/>
    <w:rsid w:val="00657758"/>
    <w:pPr>
      <w:spacing w:after="0" w:line="240" w:lineRule="auto"/>
    </w:pPr>
    <w:rPr>
      <w:rFonts w:ascii="Calibri" w:eastAsia="Calibri" w:hAnsi="Calibri" w:cs="Times New Roman"/>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ageNumber">
    <w:name w:val="page number"/>
    <w:basedOn w:val="DefaultParagraphFont"/>
    <w:semiHidden/>
    <w:rsid w:val="00657758"/>
  </w:style>
  <w:style w:type="paragraph" w:styleId="BodyText">
    <w:name w:val="Body Text"/>
    <w:basedOn w:val="Normal"/>
    <w:link w:val="BodyTextChar"/>
    <w:uiPriority w:val="1"/>
    <w:qFormat/>
    <w:rsid w:val="00657758"/>
    <w:pPr>
      <w:widowControl w:val="0"/>
      <w:suppressAutoHyphens w:val="0"/>
      <w:autoSpaceDE w:val="0"/>
      <w:autoSpaceDN w:val="0"/>
      <w:ind w:left="122" w:firstLine="629"/>
      <w:jc w:val="both"/>
    </w:pPr>
    <w:rPr>
      <w:lang w:val="id" w:eastAsia="en-US"/>
    </w:rPr>
  </w:style>
  <w:style w:type="character" w:customStyle="1" w:styleId="BodyTextChar">
    <w:name w:val="Body Text Char"/>
    <w:basedOn w:val="DefaultParagraphFont"/>
    <w:link w:val="BodyText"/>
    <w:uiPriority w:val="1"/>
    <w:rsid w:val="00657758"/>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657758"/>
    <w:pPr>
      <w:widowControl w:val="0"/>
      <w:suppressAutoHyphens w:val="0"/>
      <w:autoSpaceDE w:val="0"/>
      <w:autoSpaceDN w:val="0"/>
      <w:spacing w:line="256" w:lineRule="exact"/>
      <w:ind w:left="106"/>
    </w:pPr>
    <w:rPr>
      <w:sz w:val="22"/>
      <w:szCs w:val="22"/>
      <w:lang w:val="id" w:eastAsia="en-US"/>
    </w:rPr>
  </w:style>
  <w:style w:type="paragraph" w:customStyle="1" w:styleId="md-expand-authors">
    <w:name w:val="md-expand-authors"/>
    <w:basedOn w:val="Normal"/>
    <w:rsid w:val="00657758"/>
    <w:pPr>
      <w:suppressAutoHyphens w:val="0"/>
      <w:spacing w:before="100" w:beforeAutospacing="1" w:after="100" w:afterAutospacing="1"/>
    </w:pPr>
    <w:rPr>
      <w:lang w:val="en-ID" w:eastAsia="en-ID"/>
    </w:rPr>
  </w:style>
  <w:style w:type="character" w:styleId="UnresolvedMention">
    <w:name w:val="Unresolved Mention"/>
    <w:basedOn w:val="DefaultParagraphFont"/>
    <w:uiPriority w:val="99"/>
    <w:semiHidden/>
    <w:unhideWhenUsed/>
    <w:rsid w:val="00A9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nurrahman@fkip.untan.ac.id" TargetMode="External"/><Relationship Id="rId18" Type="http://schemas.openxmlformats.org/officeDocument/2006/relationships/header" Target="header3.xml"/><Relationship Id="rId26" Type="http://schemas.openxmlformats.org/officeDocument/2006/relationships/hyperlink" Target="https://doi.org/10.46743/2160-3715/2020.4114" TargetMode="External"/><Relationship Id="rId39" Type="http://schemas.openxmlformats.org/officeDocument/2006/relationships/hyperlink" Target="https://doi.org/10.12928/joves.v5i1.6097" TargetMode="External"/><Relationship Id="rId21" Type="http://schemas.openxmlformats.org/officeDocument/2006/relationships/hyperlink" Target="https://doi.org/10.5815/ijmecs.2023.04.04" TargetMode="External"/><Relationship Id="rId34" Type="http://schemas.openxmlformats.org/officeDocument/2006/relationships/hyperlink" Target="https://doi.org/10.51878/learning.v4i1.2763" TargetMode="External"/><Relationship Id="rId42" Type="http://schemas.openxmlformats.org/officeDocument/2006/relationships/hyperlink" Target="https://doi.org/10.1007/978-981-16-4099-5_6"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doi.org/10.14426/jovacet.v3i1.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aruwigatii@gmail.com" TargetMode="External"/><Relationship Id="rId24" Type="http://schemas.openxmlformats.org/officeDocument/2006/relationships/hyperlink" Target="https://doi.org/10.36261/ijdeel.v6i2.1854" TargetMode="External"/><Relationship Id="rId32" Type="http://schemas.openxmlformats.org/officeDocument/2006/relationships/hyperlink" Target="https://doi.org/10.1080/02673843.2023.2252893" TargetMode="External"/><Relationship Id="rId37" Type="http://schemas.openxmlformats.org/officeDocument/2006/relationships/hyperlink" Target="https://doi.org/10.1108/HESWBL-12-2018-0140" TargetMode="External"/><Relationship Id="rId40" Type="http://schemas.openxmlformats.org/officeDocument/2006/relationships/hyperlink" Target="https://doi.org/10.33394/jk.v8i3.535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i.org/10.26907/esd.16.2.02" TargetMode="External"/><Relationship Id="rId28" Type="http://schemas.openxmlformats.org/officeDocument/2006/relationships/hyperlink" Target="https://doi.org/10.54848/bjtll.v3i1.52" TargetMode="External"/><Relationship Id="rId36" Type="http://schemas.openxmlformats.org/officeDocument/2006/relationships/hyperlink" Target="https://doi.org/10.47750/pegegog.13.01.30" TargetMode="External"/><Relationship Id="rId10" Type="http://schemas.openxmlformats.org/officeDocument/2006/relationships/hyperlink" Target="mailto:hestidahlan76@gmail.com" TargetMode="External"/><Relationship Id="rId19" Type="http://schemas.openxmlformats.org/officeDocument/2006/relationships/image" Target="media/image2.png"/><Relationship Id="rId31" Type="http://schemas.openxmlformats.org/officeDocument/2006/relationships/hyperlink" Target="https://doi.org/10.1080/02635143.2022.2138847" TargetMode="External"/><Relationship Id="rId44" Type="http://schemas.openxmlformats.org/officeDocument/2006/relationships/hyperlink" Target="https://doi.org/10.3389/fpsyg.2023.1080811" TargetMode="External"/><Relationship Id="rId4" Type="http://schemas.openxmlformats.org/officeDocument/2006/relationships/settings" Target="settings.xml"/><Relationship Id="rId9" Type="http://schemas.openxmlformats.org/officeDocument/2006/relationships/hyperlink" Target="mailto:halida@fkip.untan.ac.id" TargetMode="External"/><Relationship Id="rId14" Type="http://schemas.openxmlformats.org/officeDocument/2006/relationships/header" Target="header1.xml"/><Relationship Id="rId22" Type="http://schemas.openxmlformats.org/officeDocument/2006/relationships/hyperlink" Target="https://doi.org/10.15294/jpii.v7i2.14273" TargetMode="External"/><Relationship Id="rId27" Type="http://schemas.openxmlformats.org/officeDocument/2006/relationships/hyperlink" Target="https://doi.org/10.1080/00219266.2024.2320110" TargetMode="External"/><Relationship Id="rId30" Type="http://schemas.openxmlformats.org/officeDocument/2006/relationships/hyperlink" Target="https://doi.org/10.1108/AEDS-07-2023-0083" TargetMode="External"/><Relationship Id="rId35" Type="http://schemas.openxmlformats.org/officeDocument/2006/relationships/hyperlink" Target="https://doi.org/10.31004/jpdk.v5i4.17517" TargetMode="External"/><Relationship Id="rId43" Type="http://schemas.openxmlformats.org/officeDocument/2006/relationships/hyperlink" Target="https://doi.org/10.31004/edukatif.v4i4.3440" TargetMode="External"/><Relationship Id="rId8" Type="http://schemas.openxmlformats.org/officeDocument/2006/relationships/hyperlink" Target="mailto:aunurrahman@fkip.untan.ac.id" TargetMode="External"/><Relationship Id="rId3" Type="http://schemas.openxmlformats.org/officeDocument/2006/relationships/styles" Target="styles.xml"/><Relationship Id="rId12" Type="http://schemas.openxmlformats.org/officeDocument/2006/relationships/hyperlink" Target="mailto:F2151231019@student.untan.ac.id" TargetMode="External"/><Relationship Id="rId17" Type="http://schemas.openxmlformats.org/officeDocument/2006/relationships/footer" Target="footer2.xml"/><Relationship Id="rId25" Type="http://schemas.openxmlformats.org/officeDocument/2006/relationships/hyperlink" Target="https://doi.org/10.3384/njvet.2242-458x.2111197" TargetMode="External"/><Relationship Id="rId33" Type="http://schemas.openxmlformats.org/officeDocument/2006/relationships/hyperlink" Target="https://doi.org/10.1108/ET-09-2022-0370" TargetMode="External"/><Relationship Id="rId38" Type="http://schemas.openxmlformats.org/officeDocument/2006/relationships/hyperlink" Target="https://doi.org/10.1007/s12186-019-09229-w" TargetMode="External"/><Relationship Id="rId46" Type="http://schemas.openxmlformats.org/officeDocument/2006/relationships/glossaryDocument" Target="glossary/document.xml"/><Relationship Id="rId20" Type="http://schemas.microsoft.com/office/2007/relationships/hdphoto" Target="media/hdphoto1.wdp"/><Relationship Id="rId41" Type="http://schemas.openxmlformats.org/officeDocument/2006/relationships/hyperlink" Target="https://doi.org/10.17509/eh.v3i1.280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ejournal.radenintan.ac.id/index.php/IJSME/index" TargetMode="External"/><Relationship Id="rId1" Type="http://schemas.openxmlformats.org/officeDocument/2006/relationships/hyperlink" Target="https://ejournal.radenintan.ac.id/index.php/IJSME/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DA684607D64BC2841924D6D24398FA"/>
        <w:category>
          <w:name w:val="General"/>
          <w:gallery w:val="placeholder"/>
        </w:category>
        <w:types>
          <w:type w:val="bbPlcHdr"/>
        </w:types>
        <w:behaviors>
          <w:behavior w:val="content"/>
        </w:behaviors>
        <w:guid w:val="{236D7C64-3FB7-496B-B1CD-D8075A586EB4}"/>
      </w:docPartPr>
      <w:docPartBody>
        <w:p w:rsidR="00161391" w:rsidRDefault="00161391" w:rsidP="00161391">
          <w:pPr>
            <w:pStyle w:val="FFDA684607D64BC2841924D6D24398FA"/>
          </w:pPr>
          <w:r w:rsidRPr="006E4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91"/>
    <w:rsid w:val="001613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391"/>
    <w:rPr>
      <w:color w:val="808080"/>
    </w:rPr>
  </w:style>
  <w:style w:type="paragraph" w:customStyle="1" w:styleId="3513F8CA76FF4843AA1A84050D5EA7FE">
    <w:name w:val="3513F8CA76FF4843AA1A84050D5EA7FE"/>
    <w:rsid w:val="00161391"/>
  </w:style>
  <w:style w:type="paragraph" w:customStyle="1" w:styleId="61342C67CC804AF28D78EEA4F7A5D7EA">
    <w:name w:val="61342C67CC804AF28D78EEA4F7A5D7EA"/>
    <w:rsid w:val="00161391"/>
  </w:style>
  <w:style w:type="paragraph" w:customStyle="1" w:styleId="934DE415417149E3A49187D4EEFCBDE8">
    <w:name w:val="934DE415417149E3A49187D4EEFCBDE8"/>
    <w:rsid w:val="00161391"/>
  </w:style>
  <w:style w:type="paragraph" w:customStyle="1" w:styleId="FFDA684607D64BC2841924D6D24398FA">
    <w:name w:val="FFDA684607D64BC2841924D6D24398FA"/>
    <w:rsid w:val="00161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Sol98</b:Tag>
    <b:SourceType>Book</b:SourceType>
    <b:Guid>{16422214-8D58-4086-995A-712E742EF6BA}</b:Guid>
    <b:Author>
      <b:Author>
        <b:NameList>
          <b:Person>
            <b:Last>Solso</b:Last>
            <b:First>R.</b:First>
            <b:Middle>L.</b:Middle>
          </b:Person>
        </b:NameList>
      </b:Author>
    </b:Author>
    <b:Title>Cognitive Psychology</b:Title>
    <b:Year>1998</b:Year>
    <b:City>Boston</b:City>
    <b:Publisher>Allyn &amp; bacon</b:Publisher>
    <b:RefOrder>1</b:RefOrder>
  </b:Source>
  <b:Source>
    <b:Tag>Mol10</b:Tag>
    <b:SourceType>Book</b:SourceType>
    <b:Guid>{DD333846-D0FC-4F70-9C62-AD9DFE572512}</b:Guid>
    <b:Author>
      <b:Author>
        <b:NameList>
          <b:Person>
            <b:Last>Moleong</b:Last>
            <b:First>L</b:First>
            <b:Middle>J</b:Middle>
          </b:Person>
        </b:NameList>
      </b:Author>
    </b:Author>
    <b:Title>Metodologi Penelitian Kualitatif</b:Title>
    <b:Year>2010</b:Year>
    <b:Publisher>Remaja Rosdakarya</b:Publisher>
    <b:City>Bandung</b:City>
    <b:RefOrder>2</b:RefOrder>
  </b:Source>
  <b:Source>
    <b:Tag>Sat13</b:Tag>
    <b:SourceType>Book</b:SourceType>
    <b:Guid>{E53D4748-35BB-49F7-891D-0228293DA060}</b:Guid>
    <b:Author>
      <b:Author>
        <b:NameList>
          <b:Person>
            <b:Last>Satori</b:Last>
            <b:First>Djam’an</b:First>
            <b:Middle>dan Komariah, Aan</b:Middle>
          </b:Person>
        </b:NameList>
      </b:Author>
    </b:Author>
    <b:Title>Metodologi Penelitian Kualitatif</b:Title>
    <b:Year>2013</b:Year>
    <b:City>Bandung</b:City>
    <b:Publisher>Alfabeta</b:Publisher>
    <b:RefOrder>3</b:RefOrder>
  </b:Source>
  <b:Source>
    <b:Tag>Ari13</b:Tag>
    <b:SourceType>Book</b:SourceType>
    <b:Guid>{9F8E44E7-19F8-458D-9460-9582B1E9107D}</b:Guid>
    <b:Author>
      <b:Author>
        <b:NameList>
          <b:Person>
            <b:Last>Arikunto</b:Last>
            <b:First>S</b:First>
          </b:Person>
        </b:NameList>
      </b:Author>
    </b:Author>
    <b:Title>Prosedur Penelitian Suatu Pendekatan Praktik</b:Title>
    <b:Year>2018</b:Year>
    <b:City>Jakarta</b:City>
    <b:Publisher>Rineka Cipta</b:Publisher>
    <b:RefOrder>5</b:RefOrder>
  </b:Source>
</b:Sources>
</file>

<file path=customXml/itemProps1.xml><?xml version="1.0" encoding="utf-8"?>
<ds:datastoreItem xmlns:ds="http://schemas.openxmlformats.org/officeDocument/2006/customXml" ds:itemID="{26118737-69E1-4860-9465-068551E7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8851</Words>
  <Characters>50455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c:creator>
  <cp:keywords/>
  <dc:description/>
  <cp:lastModifiedBy>dian</cp:lastModifiedBy>
  <cp:revision>2</cp:revision>
  <cp:lastPrinted>2024-11-13T04:38:00Z</cp:lastPrinted>
  <dcterms:created xsi:type="dcterms:W3CDTF">2024-11-13T03:51:00Z</dcterms:created>
  <dcterms:modified xsi:type="dcterms:W3CDTF">2024-11-13T04:40:00Z</dcterms:modified>
</cp:coreProperties>
</file>