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738B" w14:textId="6B594EDA" w:rsidR="008406D3" w:rsidRPr="00B66BA4" w:rsidRDefault="006A1834" w:rsidP="00755763">
      <w:pPr>
        <w:jc w:val="center"/>
        <w:rPr>
          <w:rFonts w:ascii="Cambria" w:hAnsi="Cambria"/>
          <w:b/>
          <w:bCs/>
          <w:iCs/>
          <w:sz w:val="28"/>
          <w:szCs w:val="28"/>
        </w:rPr>
      </w:pPr>
      <w:r w:rsidRPr="006A1834">
        <w:rPr>
          <w:rFonts w:ascii="Cambria" w:hAnsi="Cambria"/>
          <w:b/>
          <w:bCs/>
          <w:sz w:val="28"/>
          <w:szCs w:val="28"/>
        </w:rPr>
        <w:t>Symmetries of the Equilateral Triangle mediated by GeoGebra: a proposal for training rural mathematics teachers</w:t>
      </w:r>
      <w:r w:rsidR="002957EF" w:rsidRPr="00B66BA4">
        <w:rPr>
          <w:rFonts w:ascii="Cambria" w:hAnsi="Cambria"/>
          <w:b/>
          <w:bCs/>
          <w:iCs/>
          <w:sz w:val="28"/>
          <w:szCs w:val="28"/>
        </w:rPr>
        <w:t xml:space="preserve"> </w:t>
      </w:r>
    </w:p>
    <w:p w14:paraId="49441C62" w14:textId="6ADD855B" w:rsidR="00A01DAD" w:rsidRPr="00B66BA4" w:rsidRDefault="00A01DAD" w:rsidP="00755763">
      <w:pPr>
        <w:jc w:val="center"/>
        <w:rPr>
          <w:rFonts w:ascii="Cambria" w:hAnsi="Cambria"/>
          <w:b/>
          <w:bCs/>
        </w:rPr>
      </w:pPr>
    </w:p>
    <w:tbl>
      <w:tblPr>
        <w:tblW w:w="9356" w:type="dxa"/>
        <w:tblLayout w:type="fixed"/>
        <w:tblCellMar>
          <w:left w:w="0" w:type="dxa"/>
          <w:right w:w="0" w:type="dxa"/>
        </w:tblCellMar>
        <w:tblLook w:val="01E0" w:firstRow="1" w:lastRow="1" w:firstColumn="1" w:lastColumn="1" w:noHBand="0" w:noVBand="0"/>
      </w:tblPr>
      <w:tblGrid>
        <w:gridCol w:w="3118"/>
        <w:gridCol w:w="3119"/>
        <w:gridCol w:w="3119"/>
      </w:tblGrid>
      <w:tr w:rsidR="00DC488A" w14:paraId="3E402A37" w14:textId="77777777" w:rsidTr="00DC488A">
        <w:trPr>
          <w:trHeight w:hRule="exact" w:val="340"/>
        </w:trPr>
        <w:tc>
          <w:tcPr>
            <w:tcW w:w="3118" w:type="dxa"/>
            <w:tcBorders>
              <w:top w:val="nil"/>
              <w:left w:val="nil"/>
              <w:bottom w:val="nil"/>
              <w:right w:val="nil"/>
            </w:tcBorders>
          </w:tcPr>
          <w:p w14:paraId="476CB077" w14:textId="053484BC" w:rsidR="00DC488A" w:rsidRPr="00DC488A" w:rsidRDefault="00DC488A" w:rsidP="00DC488A">
            <w:pPr>
              <w:spacing w:before="80"/>
              <w:jc w:val="center"/>
              <w:rPr>
                <w:rFonts w:ascii="Cambria" w:eastAsia="Cambria" w:hAnsi="Cambria" w:cs="Cambria"/>
                <w:sz w:val="21"/>
                <w:szCs w:val="21"/>
              </w:rPr>
            </w:pPr>
            <w:bookmarkStart w:id="0" w:name="_Hlk125704436"/>
            <w:r>
              <w:rPr>
                <w:rFonts w:ascii="Cambria" w:eastAsia="Cambria" w:hAnsi="Cambria" w:cs="Cambria"/>
                <w:b/>
                <w:spacing w:val="-3"/>
                <w:sz w:val="21"/>
                <w:szCs w:val="21"/>
              </w:rPr>
              <w:t>First Author*</w:t>
            </w:r>
          </w:p>
        </w:tc>
        <w:tc>
          <w:tcPr>
            <w:tcW w:w="3119" w:type="dxa"/>
            <w:tcBorders>
              <w:top w:val="nil"/>
              <w:left w:val="nil"/>
              <w:bottom w:val="nil"/>
              <w:right w:val="nil"/>
            </w:tcBorders>
          </w:tcPr>
          <w:p w14:paraId="2FBAA630" w14:textId="03463401" w:rsidR="00DC488A" w:rsidRDefault="00DC488A" w:rsidP="00DC488A">
            <w:pPr>
              <w:spacing w:before="80"/>
              <w:jc w:val="center"/>
              <w:rPr>
                <w:rFonts w:ascii="Cambria" w:eastAsia="Cambria" w:hAnsi="Cambria" w:cs="Cambria"/>
                <w:sz w:val="21"/>
                <w:szCs w:val="21"/>
              </w:rPr>
            </w:pPr>
            <w:r>
              <w:rPr>
                <w:rFonts w:ascii="Cambria" w:eastAsia="Cambria" w:hAnsi="Cambria" w:cs="Cambria"/>
                <w:b/>
                <w:spacing w:val="-3"/>
                <w:sz w:val="21"/>
                <w:szCs w:val="21"/>
              </w:rPr>
              <w:t>Second Author</w:t>
            </w:r>
          </w:p>
        </w:tc>
        <w:tc>
          <w:tcPr>
            <w:tcW w:w="3119" w:type="dxa"/>
            <w:tcBorders>
              <w:top w:val="nil"/>
              <w:left w:val="nil"/>
              <w:bottom w:val="nil"/>
              <w:right w:val="nil"/>
            </w:tcBorders>
          </w:tcPr>
          <w:p w14:paraId="26865AED" w14:textId="30B3B4D7" w:rsidR="00DC488A" w:rsidRDefault="00DC488A" w:rsidP="00DC488A">
            <w:pPr>
              <w:spacing w:before="80"/>
              <w:jc w:val="center"/>
              <w:rPr>
                <w:rFonts w:ascii="Cambria" w:eastAsia="Cambria" w:hAnsi="Cambria" w:cs="Cambria"/>
                <w:sz w:val="14"/>
                <w:szCs w:val="14"/>
              </w:rPr>
            </w:pPr>
            <w:r>
              <w:rPr>
                <w:rFonts w:ascii="Cambria" w:eastAsia="Cambria" w:hAnsi="Cambria" w:cs="Cambria"/>
                <w:b/>
                <w:spacing w:val="1"/>
                <w:sz w:val="21"/>
                <w:szCs w:val="21"/>
              </w:rPr>
              <w:t>Third Author</w:t>
            </w:r>
          </w:p>
        </w:tc>
      </w:tr>
      <w:tr w:rsidR="00DC488A" w14:paraId="6E5B4589" w14:textId="77777777" w:rsidTr="00DC488A">
        <w:trPr>
          <w:trHeight w:hRule="exact" w:val="460"/>
        </w:trPr>
        <w:tc>
          <w:tcPr>
            <w:tcW w:w="3118" w:type="dxa"/>
            <w:tcBorders>
              <w:top w:val="nil"/>
              <w:left w:val="nil"/>
              <w:bottom w:val="nil"/>
              <w:right w:val="nil"/>
            </w:tcBorders>
          </w:tcPr>
          <w:p w14:paraId="1ABC21BB" w14:textId="2EF08108" w:rsidR="00DC488A" w:rsidRDefault="00DC488A" w:rsidP="00DC488A">
            <w:pPr>
              <w:spacing w:before="8" w:line="245" w:lineRule="auto"/>
              <w:jc w:val="center"/>
              <w:rPr>
                <w:rFonts w:ascii="Cambria" w:eastAsia="Cambria" w:hAnsi="Cambria" w:cs="Cambria"/>
                <w:spacing w:val="2"/>
                <w:sz w:val="15"/>
                <w:szCs w:val="15"/>
              </w:rPr>
            </w:pPr>
            <w:r>
              <w:rPr>
                <w:rFonts w:ascii="Cambria" w:eastAsia="Cambria" w:hAnsi="Cambria" w:cs="Cambria"/>
                <w:spacing w:val="-5"/>
                <w:sz w:val="15"/>
                <w:szCs w:val="15"/>
              </w:rPr>
              <w:t>U</w:t>
            </w:r>
            <w:r>
              <w:rPr>
                <w:rFonts w:ascii="Cambria" w:eastAsia="Cambria" w:hAnsi="Cambria" w:cs="Cambria"/>
                <w:spacing w:val="-3"/>
                <w:sz w:val="15"/>
                <w:szCs w:val="15"/>
              </w:rPr>
              <w:t>niversity</w:t>
            </w:r>
            <w:r w:rsidR="00C945BF">
              <w:rPr>
                <w:rFonts w:ascii="Cambria" w:eastAsia="Cambria" w:hAnsi="Cambria" w:cs="Cambria"/>
                <w:spacing w:val="-3"/>
                <w:sz w:val="15"/>
                <w:szCs w:val="15"/>
              </w:rPr>
              <w:t>/Affiliation</w:t>
            </w:r>
            <w:r>
              <w:rPr>
                <w:rFonts w:ascii="Cambria" w:eastAsia="Cambria" w:hAnsi="Cambria" w:cs="Cambria"/>
                <w:sz w:val="15"/>
                <w:szCs w:val="15"/>
              </w:rPr>
              <w:t xml:space="preserve">,  </w:t>
            </w:r>
            <w:r>
              <w:rPr>
                <w:rFonts w:ascii="Cambria" w:eastAsia="Cambria" w:hAnsi="Cambria" w:cs="Cambria"/>
                <w:spacing w:val="2"/>
                <w:sz w:val="15"/>
                <w:szCs w:val="15"/>
              </w:rPr>
              <w:t xml:space="preserve"> </w:t>
            </w:r>
          </w:p>
          <w:p w14:paraId="3EA05673" w14:textId="3E66B1FD" w:rsidR="00DC488A" w:rsidRDefault="00DC488A" w:rsidP="00DC488A">
            <w:pPr>
              <w:spacing w:before="8" w:line="245" w:lineRule="auto"/>
              <w:jc w:val="center"/>
              <w:rPr>
                <w:rFonts w:ascii="Cambria" w:eastAsia="Cambria" w:hAnsi="Cambria" w:cs="Cambria"/>
                <w:sz w:val="15"/>
                <w:szCs w:val="15"/>
              </w:rPr>
            </w:pPr>
            <w:r>
              <w:rPr>
                <w:rFonts w:ascii="Cambria" w:eastAsia="Cambria" w:hAnsi="Cambria" w:cs="Cambria"/>
                <w:spacing w:val="2"/>
                <w:sz w:val="15"/>
                <w:szCs w:val="15"/>
              </w:rPr>
              <w:t>COUNTRY</w:t>
            </w:r>
          </w:p>
        </w:tc>
        <w:tc>
          <w:tcPr>
            <w:tcW w:w="3119" w:type="dxa"/>
            <w:tcBorders>
              <w:top w:val="nil"/>
              <w:left w:val="nil"/>
              <w:bottom w:val="nil"/>
              <w:right w:val="nil"/>
            </w:tcBorders>
          </w:tcPr>
          <w:p w14:paraId="486C438A" w14:textId="08996D96" w:rsidR="00DC488A" w:rsidRDefault="00C945BF" w:rsidP="00DC488A">
            <w:pPr>
              <w:spacing w:before="8" w:line="245" w:lineRule="auto"/>
              <w:jc w:val="center"/>
              <w:rPr>
                <w:rFonts w:ascii="Cambria" w:eastAsia="Cambria" w:hAnsi="Cambria" w:cs="Cambria"/>
                <w:spacing w:val="2"/>
                <w:sz w:val="15"/>
                <w:szCs w:val="15"/>
              </w:rPr>
            </w:pPr>
            <w:r>
              <w:rPr>
                <w:rFonts w:ascii="Cambria" w:eastAsia="Cambria" w:hAnsi="Cambria" w:cs="Cambria"/>
                <w:spacing w:val="-5"/>
                <w:sz w:val="15"/>
                <w:szCs w:val="15"/>
              </w:rPr>
              <w:t>U</w:t>
            </w:r>
            <w:r>
              <w:rPr>
                <w:rFonts w:ascii="Cambria" w:eastAsia="Cambria" w:hAnsi="Cambria" w:cs="Cambria"/>
                <w:spacing w:val="-3"/>
                <w:sz w:val="15"/>
                <w:szCs w:val="15"/>
              </w:rPr>
              <w:t>niversity/Affiliation</w:t>
            </w:r>
            <w:r w:rsidR="00DC488A">
              <w:rPr>
                <w:rFonts w:ascii="Cambria" w:eastAsia="Cambria" w:hAnsi="Cambria" w:cs="Cambria"/>
                <w:sz w:val="15"/>
                <w:szCs w:val="15"/>
              </w:rPr>
              <w:t xml:space="preserve">,  </w:t>
            </w:r>
            <w:r w:rsidR="00DC488A">
              <w:rPr>
                <w:rFonts w:ascii="Cambria" w:eastAsia="Cambria" w:hAnsi="Cambria" w:cs="Cambria"/>
                <w:spacing w:val="2"/>
                <w:sz w:val="15"/>
                <w:szCs w:val="15"/>
              </w:rPr>
              <w:t xml:space="preserve"> </w:t>
            </w:r>
          </w:p>
          <w:p w14:paraId="282144C8" w14:textId="7C67EDCE" w:rsidR="00DC488A" w:rsidRDefault="00DC488A" w:rsidP="00DC488A">
            <w:pPr>
              <w:spacing w:before="8" w:line="245" w:lineRule="auto"/>
              <w:jc w:val="center"/>
              <w:rPr>
                <w:rFonts w:ascii="Cambria" w:eastAsia="Cambria" w:hAnsi="Cambria" w:cs="Cambria"/>
                <w:sz w:val="15"/>
                <w:szCs w:val="15"/>
              </w:rPr>
            </w:pPr>
            <w:r>
              <w:rPr>
                <w:rFonts w:ascii="Cambria" w:eastAsia="Cambria" w:hAnsi="Cambria" w:cs="Cambria"/>
                <w:spacing w:val="2"/>
                <w:sz w:val="15"/>
                <w:szCs w:val="15"/>
              </w:rPr>
              <w:t>COUNTRY</w:t>
            </w:r>
          </w:p>
        </w:tc>
        <w:tc>
          <w:tcPr>
            <w:tcW w:w="3119" w:type="dxa"/>
            <w:tcBorders>
              <w:top w:val="nil"/>
              <w:left w:val="nil"/>
              <w:bottom w:val="nil"/>
              <w:right w:val="nil"/>
            </w:tcBorders>
          </w:tcPr>
          <w:p w14:paraId="3A1AEE86" w14:textId="0AFE0E18" w:rsidR="00DC488A" w:rsidRDefault="00C945BF" w:rsidP="00DC488A">
            <w:pPr>
              <w:spacing w:before="8" w:line="245" w:lineRule="auto"/>
              <w:jc w:val="center"/>
              <w:rPr>
                <w:rFonts w:ascii="Cambria" w:eastAsia="Cambria" w:hAnsi="Cambria" w:cs="Cambria"/>
                <w:spacing w:val="2"/>
                <w:sz w:val="15"/>
                <w:szCs w:val="15"/>
              </w:rPr>
            </w:pPr>
            <w:r>
              <w:rPr>
                <w:rFonts w:ascii="Cambria" w:eastAsia="Cambria" w:hAnsi="Cambria" w:cs="Cambria"/>
                <w:spacing w:val="-5"/>
                <w:sz w:val="15"/>
                <w:szCs w:val="15"/>
              </w:rPr>
              <w:t>U</w:t>
            </w:r>
            <w:r>
              <w:rPr>
                <w:rFonts w:ascii="Cambria" w:eastAsia="Cambria" w:hAnsi="Cambria" w:cs="Cambria"/>
                <w:spacing w:val="-3"/>
                <w:sz w:val="15"/>
                <w:szCs w:val="15"/>
              </w:rPr>
              <w:t>niversity/Affiliation</w:t>
            </w:r>
            <w:r w:rsidR="00DC488A">
              <w:rPr>
                <w:rFonts w:ascii="Cambria" w:eastAsia="Cambria" w:hAnsi="Cambria" w:cs="Cambria"/>
                <w:sz w:val="15"/>
                <w:szCs w:val="15"/>
              </w:rPr>
              <w:t xml:space="preserve">,  </w:t>
            </w:r>
            <w:r w:rsidR="00DC488A">
              <w:rPr>
                <w:rFonts w:ascii="Cambria" w:eastAsia="Cambria" w:hAnsi="Cambria" w:cs="Cambria"/>
                <w:spacing w:val="2"/>
                <w:sz w:val="15"/>
                <w:szCs w:val="15"/>
              </w:rPr>
              <w:t xml:space="preserve"> </w:t>
            </w:r>
          </w:p>
          <w:p w14:paraId="1F587FAE" w14:textId="363D59BB" w:rsidR="00DC488A" w:rsidRDefault="00DC488A" w:rsidP="00DC488A">
            <w:pPr>
              <w:spacing w:before="8" w:line="245" w:lineRule="auto"/>
              <w:jc w:val="center"/>
              <w:rPr>
                <w:rFonts w:ascii="Cambria" w:eastAsia="Cambria" w:hAnsi="Cambria" w:cs="Cambria"/>
                <w:sz w:val="15"/>
                <w:szCs w:val="15"/>
              </w:rPr>
            </w:pPr>
            <w:r>
              <w:rPr>
                <w:rFonts w:ascii="Cambria" w:eastAsia="Cambria" w:hAnsi="Cambria" w:cs="Cambria"/>
                <w:spacing w:val="2"/>
                <w:sz w:val="15"/>
                <w:szCs w:val="15"/>
              </w:rPr>
              <w:t>COUNTRY</w:t>
            </w:r>
          </w:p>
        </w:tc>
      </w:tr>
      <w:bookmarkEnd w:id="0"/>
    </w:tbl>
    <w:p w14:paraId="6069D4BE" w14:textId="5CABB172" w:rsidR="00A01DAD" w:rsidRDefault="00A01DAD" w:rsidP="00755763">
      <w:pPr>
        <w:jc w:val="center"/>
        <w:rPr>
          <w:rFonts w:ascii="Cambria" w:hAnsi="Cambria"/>
        </w:rPr>
      </w:pPr>
    </w:p>
    <w:p w14:paraId="10C096FA" w14:textId="77777777" w:rsidR="005A61E1" w:rsidRPr="00B66BA4" w:rsidRDefault="005A61E1" w:rsidP="00755763">
      <w:pPr>
        <w:jc w:val="center"/>
        <w:rPr>
          <w:rFonts w:ascii="Cambria" w:hAnsi="Cambria"/>
        </w:rPr>
      </w:pPr>
    </w:p>
    <w:tbl>
      <w:tblPr>
        <w:tblStyle w:val="TableGrid"/>
        <w:tblW w:w="9356" w:type="dxa"/>
        <w:tblInd w:w="108" w:type="dxa"/>
        <w:tblLayout w:type="fixed"/>
        <w:tblLook w:val="04A0" w:firstRow="1" w:lastRow="0" w:firstColumn="1" w:lastColumn="0" w:noHBand="0" w:noVBand="1"/>
      </w:tblPr>
      <w:tblGrid>
        <w:gridCol w:w="2592"/>
        <w:gridCol w:w="385"/>
        <w:gridCol w:w="6379"/>
      </w:tblGrid>
      <w:tr w:rsidR="00A01DAD" w:rsidRPr="005A61E1" w14:paraId="3730A22B" w14:textId="77777777" w:rsidTr="00164EF0">
        <w:tc>
          <w:tcPr>
            <w:tcW w:w="2592" w:type="dxa"/>
            <w:tcBorders>
              <w:top w:val="single" w:sz="4" w:space="0" w:color="auto"/>
              <w:left w:val="nil"/>
              <w:bottom w:val="single" w:sz="4" w:space="0" w:color="auto"/>
              <w:right w:val="nil"/>
            </w:tcBorders>
          </w:tcPr>
          <w:p w14:paraId="6F6CF844" w14:textId="1F814C69" w:rsidR="00A01DAD" w:rsidRPr="005A61E1" w:rsidRDefault="00A01DAD" w:rsidP="00755763">
            <w:pPr>
              <w:jc w:val="both"/>
              <w:rPr>
                <w:rFonts w:ascii="Cambria" w:hAnsi="Cambria"/>
                <w:b/>
                <w:sz w:val="18"/>
                <w:szCs w:val="18"/>
              </w:rPr>
            </w:pPr>
            <w:r w:rsidRPr="005A61E1">
              <w:rPr>
                <w:rFonts w:ascii="Cambria" w:hAnsi="Cambria"/>
                <w:b/>
                <w:sz w:val="18"/>
                <w:szCs w:val="18"/>
              </w:rPr>
              <w:t xml:space="preserve">Article Info </w:t>
            </w:r>
          </w:p>
        </w:tc>
        <w:tc>
          <w:tcPr>
            <w:tcW w:w="385" w:type="dxa"/>
            <w:tcBorders>
              <w:top w:val="single" w:sz="4" w:space="0" w:color="auto"/>
              <w:left w:val="nil"/>
              <w:bottom w:val="nil"/>
              <w:right w:val="nil"/>
            </w:tcBorders>
          </w:tcPr>
          <w:p w14:paraId="427D4562" w14:textId="77777777" w:rsidR="00A01DAD" w:rsidRPr="005A61E1" w:rsidRDefault="00A01DAD" w:rsidP="00755763">
            <w:pPr>
              <w:jc w:val="center"/>
              <w:rPr>
                <w:rFonts w:ascii="Cambria" w:hAnsi="Cambria"/>
                <w:sz w:val="18"/>
                <w:szCs w:val="18"/>
              </w:rPr>
            </w:pPr>
          </w:p>
        </w:tc>
        <w:tc>
          <w:tcPr>
            <w:tcW w:w="6379" w:type="dxa"/>
            <w:tcBorders>
              <w:top w:val="single" w:sz="4" w:space="0" w:color="auto"/>
              <w:left w:val="nil"/>
              <w:bottom w:val="single" w:sz="4" w:space="0" w:color="auto"/>
              <w:right w:val="nil"/>
            </w:tcBorders>
          </w:tcPr>
          <w:p w14:paraId="5ADBA408" w14:textId="4156B9EB" w:rsidR="00A01DAD" w:rsidRPr="005A61E1" w:rsidRDefault="008406D3" w:rsidP="00755763">
            <w:pPr>
              <w:rPr>
                <w:rFonts w:ascii="Cambria" w:hAnsi="Cambria"/>
                <w:color w:val="000000"/>
                <w:sz w:val="18"/>
                <w:szCs w:val="18"/>
              </w:rPr>
            </w:pPr>
            <w:r w:rsidRPr="005A61E1">
              <w:rPr>
                <w:rFonts w:ascii="Cambria" w:hAnsi="Cambria"/>
                <w:b/>
                <w:bCs/>
                <w:iCs/>
                <w:sz w:val="18"/>
                <w:szCs w:val="18"/>
              </w:rPr>
              <w:t xml:space="preserve">Abstract </w:t>
            </w:r>
          </w:p>
        </w:tc>
      </w:tr>
      <w:tr w:rsidR="00A5426A" w:rsidRPr="005A61E1" w14:paraId="7D8D12C7" w14:textId="77777777" w:rsidTr="00754671">
        <w:trPr>
          <w:trHeight w:val="1268"/>
        </w:trPr>
        <w:tc>
          <w:tcPr>
            <w:tcW w:w="2592" w:type="dxa"/>
            <w:tcBorders>
              <w:top w:val="single" w:sz="4" w:space="0" w:color="auto"/>
              <w:left w:val="nil"/>
              <w:bottom w:val="single" w:sz="4" w:space="0" w:color="auto"/>
              <w:right w:val="nil"/>
            </w:tcBorders>
          </w:tcPr>
          <w:p w14:paraId="24528754" w14:textId="77777777" w:rsidR="00A5426A" w:rsidRPr="005A61E1" w:rsidRDefault="00A5426A" w:rsidP="008406D3">
            <w:pPr>
              <w:jc w:val="both"/>
              <w:rPr>
                <w:rFonts w:ascii="Cambria" w:hAnsi="Cambria"/>
                <w:b/>
                <w:i/>
                <w:sz w:val="18"/>
                <w:szCs w:val="18"/>
              </w:rPr>
            </w:pPr>
          </w:p>
          <w:p w14:paraId="05B8D9D0" w14:textId="2E7F9E73" w:rsidR="00A5426A" w:rsidRPr="002F6BE9" w:rsidRDefault="00A5426A" w:rsidP="002F6BE9">
            <w:pPr>
              <w:spacing w:after="120"/>
              <w:jc w:val="both"/>
              <w:rPr>
                <w:rFonts w:ascii="Cambria" w:hAnsi="Cambria"/>
                <w:b/>
                <w:i/>
                <w:sz w:val="18"/>
                <w:szCs w:val="18"/>
              </w:rPr>
            </w:pPr>
            <w:r w:rsidRPr="005A61E1">
              <w:rPr>
                <w:rFonts w:ascii="Cambria" w:hAnsi="Cambria"/>
                <w:b/>
                <w:i/>
                <w:sz w:val="18"/>
                <w:szCs w:val="18"/>
              </w:rPr>
              <w:t>Article history:</w:t>
            </w:r>
          </w:p>
          <w:p w14:paraId="6A6AA1C2" w14:textId="66B69682" w:rsidR="00A5426A" w:rsidRPr="005A61E1" w:rsidRDefault="00A5426A" w:rsidP="00755763">
            <w:pPr>
              <w:jc w:val="both"/>
              <w:rPr>
                <w:rFonts w:ascii="Cambria" w:hAnsi="Cambria"/>
                <w:sz w:val="18"/>
                <w:szCs w:val="18"/>
              </w:rPr>
            </w:pPr>
            <w:r w:rsidRPr="005A61E1">
              <w:rPr>
                <w:rFonts w:ascii="Cambria" w:hAnsi="Cambria"/>
                <w:sz w:val="18"/>
                <w:szCs w:val="18"/>
              </w:rPr>
              <w:t>Received: Month XX, 20XX</w:t>
            </w:r>
          </w:p>
          <w:p w14:paraId="17CC8B30" w14:textId="6D5747DB" w:rsidR="00A5426A" w:rsidRPr="005A61E1" w:rsidRDefault="00A5426A" w:rsidP="00755763">
            <w:pPr>
              <w:jc w:val="both"/>
              <w:rPr>
                <w:rFonts w:ascii="Cambria" w:hAnsi="Cambria"/>
                <w:sz w:val="18"/>
                <w:szCs w:val="18"/>
              </w:rPr>
            </w:pPr>
            <w:r>
              <w:rPr>
                <w:rFonts w:ascii="Cambria" w:hAnsi="Cambria"/>
                <w:sz w:val="18"/>
                <w:szCs w:val="18"/>
              </w:rPr>
              <w:t>Revised</w:t>
            </w:r>
            <w:r w:rsidRPr="005A61E1">
              <w:rPr>
                <w:rFonts w:ascii="Cambria" w:hAnsi="Cambria"/>
                <w:sz w:val="18"/>
                <w:szCs w:val="18"/>
              </w:rPr>
              <w:t>: Month XX, 20XX</w:t>
            </w:r>
          </w:p>
          <w:p w14:paraId="1D045FA5" w14:textId="31B0D90C" w:rsidR="00A5426A" w:rsidRPr="005A61E1" w:rsidRDefault="00A5426A" w:rsidP="00755763">
            <w:pPr>
              <w:jc w:val="both"/>
              <w:rPr>
                <w:rFonts w:ascii="Cambria" w:hAnsi="Cambria"/>
                <w:sz w:val="18"/>
                <w:szCs w:val="18"/>
              </w:rPr>
            </w:pPr>
            <w:r>
              <w:rPr>
                <w:rFonts w:ascii="Cambria" w:hAnsi="Cambria"/>
                <w:sz w:val="18"/>
                <w:szCs w:val="18"/>
              </w:rPr>
              <w:t>Accepted</w:t>
            </w:r>
            <w:r w:rsidRPr="005A61E1">
              <w:rPr>
                <w:rFonts w:ascii="Cambria" w:hAnsi="Cambria"/>
                <w:sz w:val="18"/>
                <w:szCs w:val="18"/>
              </w:rPr>
              <w:t>: Month XX, 20XX</w:t>
            </w:r>
          </w:p>
          <w:p w14:paraId="4BD6010D" w14:textId="3998C6F4" w:rsidR="00A5426A" w:rsidRPr="005A61E1" w:rsidRDefault="00A5426A" w:rsidP="006654C5">
            <w:pPr>
              <w:jc w:val="both"/>
              <w:rPr>
                <w:rFonts w:ascii="Cambria" w:hAnsi="Cambria"/>
                <w:sz w:val="18"/>
                <w:szCs w:val="18"/>
              </w:rPr>
            </w:pPr>
            <w:r w:rsidRPr="005A61E1">
              <w:rPr>
                <w:rFonts w:ascii="Cambria" w:hAnsi="Cambria"/>
                <w:sz w:val="18"/>
                <w:szCs w:val="18"/>
              </w:rPr>
              <w:t>(</w:t>
            </w:r>
            <w:r>
              <w:rPr>
                <w:rFonts w:ascii="Cambria" w:hAnsi="Cambria"/>
                <w:sz w:val="18"/>
                <w:szCs w:val="18"/>
              </w:rPr>
              <w:t>Cambria</w:t>
            </w:r>
            <w:r w:rsidRPr="005A61E1">
              <w:rPr>
                <w:rFonts w:ascii="Cambria" w:hAnsi="Cambria"/>
                <w:sz w:val="18"/>
                <w:szCs w:val="18"/>
              </w:rPr>
              <w:t xml:space="preserve"> </w:t>
            </w:r>
            <w:r>
              <w:rPr>
                <w:rFonts w:ascii="Cambria" w:hAnsi="Cambria"/>
                <w:sz w:val="18"/>
                <w:szCs w:val="18"/>
              </w:rPr>
              <w:t>9</w:t>
            </w:r>
            <w:r w:rsidRPr="005A61E1">
              <w:rPr>
                <w:rFonts w:ascii="Cambria" w:hAnsi="Cambria"/>
                <w:sz w:val="18"/>
                <w:szCs w:val="18"/>
              </w:rPr>
              <w:t>)</w:t>
            </w:r>
          </w:p>
        </w:tc>
        <w:tc>
          <w:tcPr>
            <w:tcW w:w="385" w:type="dxa"/>
            <w:vMerge w:val="restart"/>
            <w:tcBorders>
              <w:top w:val="nil"/>
              <w:left w:val="nil"/>
              <w:bottom w:val="nil"/>
              <w:right w:val="nil"/>
            </w:tcBorders>
          </w:tcPr>
          <w:p w14:paraId="6BF32DD5" w14:textId="77777777" w:rsidR="00A5426A" w:rsidRPr="005A61E1" w:rsidRDefault="00A5426A" w:rsidP="00755763">
            <w:pPr>
              <w:jc w:val="both"/>
              <w:rPr>
                <w:rFonts w:ascii="Cambria" w:hAnsi="Cambria"/>
                <w:sz w:val="18"/>
                <w:szCs w:val="18"/>
              </w:rPr>
            </w:pPr>
          </w:p>
        </w:tc>
        <w:tc>
          <w:tcPr>
            <w:tcW w:w="6379" w:type="dxa"/>
            <w:vMerge w:val="restart"/>
            <w:tcBorders>
              <w:top w:val="single" w:sz="4" w:space="0" w:color="auto"/>
              <w:left w:val="nil"/>
              <w:right w:val="nil"/>
            </w:tcBorders>
          </w:tcPr>
          <w:p w14:paraId="7280A398" w14:textId="77777777" w:rsidR="00A5426A" w:rsidRPr="005E1234" w:rsidRDefault="00A5426A" w:rsidP="00755763">
            <w:pPr>
              <w:jc w:val="both"/>
              <w:rPr>
                <w:rFonts w:ascii="Cambria" w:hAnsi="Cambria"/>
                <w:color w:val="000000"/>
                <w:sz w:val="18"/>
                <w:szCs w:val="18"/>
                <w:lang w:val="en-ID"/>
              </w:rPr>
            </w:pPr>
          </w:p>
          <w:p w14:paraId="4D26072E" w14:textId="40349817" w:rsidR="00A5426A" w:rsidRPr="005E1234" w:rsidRDefault="006A1834" w:rsidP="006654C5">
            <w:pPr>
              <w:jc w:val="both"/>
              <w:rPr>
                <w:rFonts w:ascii="Cambria" w:hAnsi="Cambria"/>
                <w:color w:val="000000"/>
                <w:sz w:val="18"/>
                <w:szCs w:val="18"/>
                <w:lang w:val="en-ID"/>
              </w:rPr>
            </w:pPr>
            <w:r w:rsidRPr="005E1234">
              <w:rPr>
                <w:rFonts w:ascii="Cambria" w:hAnsi="Cambria"/>
                <w:color w:val="000000"/>
                <w:sz w:val="18"/>
                <w:szCs w:val="18"/>
                <w:lang w:val="en-ID"/>
              </w:rPr>
              <w:t>The didactic proposal on the use of GeoGebra for teaching the symmetries of the equilateral triangle in the training of rural mathematics teachers. The introduction contextualizes the importance of geometry and the need for didactic approaches that consider the reality of the countryside. The main objective was to investigate the potential of GeoGebra as a mediating tool in the understanding of symmetries. The methodological path adopted a qualitative and descriptive approach, with data collection through observation, analysis of students' productions in GeoGebra and interviews. The results demonstrated that the software facilitates the visualization and manipulation of geometric transformations, contributing to the construction of knowledge about symmetries in an active and meaningful way. The final considerations highlight the relevance of the proposal for the training of rural teachers, considering the accessibility of GeoGebra and the possibility of contextualizing the content with the local reality, in addition to suggesting future research on the topic</w:t>
            </w:r>
            <w:r w:rsidR="00A5426A" w:rsidRPr="005E1234">
              <w:rPr>
                <w:rFonts w:ascii="Cambria" w:hAnsi="Cambria"/>
                <w:color w:val="000000"/>
                <w:sz w:val="18"/>
                <w:szCs w:val="18"/>
                <w:lang w:val="en-ID"/>
              </w:rPr>
              <w:t>.</w:t>
            </w:r>
          </w:p>
          <w:p w14:paraId="23A38618" w14:textId="77777777" w:rsidR="00EB2478" w:rsidRPr="005E1234" w:rsidRDefault="00EB2478" w:rsidP="006654C5">
            <w:pPr>
              <w:jc w:val="both"/>
              <w:rPr>
                <w:rFonts w:ascii="Cambria" w:hAnsi="Cambria"/>
                <w:color w:val="000000"/>
                <w:sz w:val="18"/>
                <w:szCs w:val="18"/>
                <w:lang w:val="en-ID"/>
              </w:rPr>
            </w:pPr>
          </w:p>
          <w:p w14:paraId="6B32239C" w14:textId="4107BE5A" w:rsidR="000C5906" w:rsidRPr="005E1234" w:rsidRDefault="000C5906" w:rsidP="000C5906">
            <w:pPr>
              <w:jc w:val="both"/>
              <w:rPr>
                <w:rFonts w:ascii="Cambria" w:hAnsi="Cambria"/>
                <w:color w:val="000000"/>
                <w:sz w:val="18"/>
                <w:szCs w:val="18"/>
                <w:lang w:val="en-ID"/>
              </w:rPr>
            </w:pPr>
          </w:p>
        </w:tc>
      </w:tr>
      <w:tr w:rsidR="00A5426A" w:rsidRPr="005A61E1" w14:paraId="05452568" w14:textId="77777777" w:rsidTr="00754671">
        <w:trPr>
          <w:trHeight w:val="2230"/>
        </w:trPr>
        <w:tc>
          <w:tcPr>
            <w:tcW w:w="2592" w:type="dxa"/>
            <w:tcBorders>
              <w:top w:val="single" w:sz="4" w:space="0" w:color="auto"/>
              <w:left w:val="nil"/>
              <w:bottom w:val="single" w:sz="4" w:space="0" w:color="auto"/>
              <w:right w:val="nil"/>
            </w:tcBorders>
          </w:tcPr>
          <w:p w14:paraId="3247976B" w14:textId="77777777" w:rsidR="00A5426A" w:rsidRPr="005A61E1" w:rsidRDefault="00A5426A" w:rsidP="008406D3">
            <w:pPr>
              <w:jc w:val="both"/>
              <w:rPr>
                <w:rFonts w:ascii="Cambria" w:hAnsi="Cambria"/>
                <w:b/>
                <w:i/>
                <w:sz w:val="18"/>
                <w:szCs w:val="18"/>
              </w:rPr>
            </w:pPr>
          </w:p>
          <w:p w14:paraId="281646EB" w14:textId="71325083" w:rsidR="00A5426A" w:rsidRPr="005A61E1" w:rsidRDefault="00A5426A" w:rsidP="00755763">
            <w:pPr>
              <w:spacing w:after="120"/>
              <w:jc w:val="both"/>
              <w:rPr>
                <w:rFonts w:ascii="Cambria" w:hAnsi="Cambria"/>
                <w:b/>
                <w:i/>
                <w:sz w:val="18"/>
                <w:szCs w:val="18"/>
              </w:rPr>
            </w:pPr>
            <w:r w:rsidRPr="005A61E1">
              <w:rPr>
                <w:rFonts w:ascii="Cambria" w:hAnsi="Cambria"/>
                <w:b/>
                <w:i/>
                <w:sz w:val="18"/>
                <w:szCs w:val="18"/>
              </w:rPr>
              <w:t>Keywords:</w:t>
            </w:r>
          </w:p>
          <w:p w14:paraId="379CFFBF" w14:textId="5A78FF4A" w:rsidR="00BA226F" w:rsidRPr="00BA226F" w:rsidRDefault="00BA226F" w:rsidP="00BA226F">
            <w:pPr>
              <w:jc w:val="both"/>
              <w:rPr>
                <w:rFonts w:ascii="Cambria" w:hAnsi="Cambria"/>
                <w:sz w:val="18"/>
                <w:szCs w:val="18"/>
              </w:rPr>
            </w:pPr>
            <w:r>
              <w:rPr>
                <w:rFonts w:ascii="Cambria" w:hAnsi="Cambria"/>
                <w:sz w:val="18"/>
                <w:szCs w:val="18"/>
              </w:rPr>
              <w:t>S</w:t>
            </w:r>
            <w:r w:rsidRPr="00BA226F">
              <w:rPr>
                <w:rFonts w:ascii="Cambria" w:hAnsi="Cambria"/>
                <w:sz w:val="18"/>
                <w:szCs w:val="18"/>
              </w:rPr>
              <w:t>ymmetries</w:t>
            </w:r>
          </w:p>
          <w:p w14:paraId="1D0C1915" w14:textId="2136556E" w:rsidR="00BA226F" w:rsidRPr="00BA226F" w:rsidRDefault="00BA226F" w:rsidP="00BA226F">
            <w:pPr>
              <w:jc w:val="both"/>
              <w:rPr>
                <w:rFonts w:ascii="Cambria" w:hAnsi="Cambria"/>
                <w:sz w:val="18"/>
                <w:szCs w:val="18"/>
              </w:rPr>
            </w:pPr>
            <w:r>
              <w:rPr>
                <w:rFonts w:ascii="Cambria" w:hAnsi="Cambria"/>
                <w:sz w:val="18"/>
                <w:szCs w:val="18"/>
              </w:rPr>
              <w:t>T</w:t>
            </w:r>
            <w:r w:rsidRPr="00BA226F">
              <w:rPr>
                <w:rFonts w:ascii="Cambria" w:hAnsi="Cambria"/>
                <w:sz w:val="18"/>
                <w:szCs w:val="18"/>
              </w:rPr>
              <w:t>riangle</w:t>
            </w:r>
          </w:p>
          <w:p w14:paraId="742AF42C" w14:textId="672C5290" w:rsidR="00BA226F" w:rsidRPr="00BA226F" w:rsidRDefault="00BA226F" w:rsidP="00BA226F">
            <w:pPr>
              <w:jc w:val="both"/>
              <w:rPr>
                <w:rFonts w:ascii="Cambria" w:hAnsi="Cambria"/>
                <w:sz w:val="18"/>
                <w:szCs w:val="18"/>
              </w:rPr>
            </w:pPr>
            <w:r>
              <w:rPr>
                <w:rFonts w:ascii="Cambria" w:hAnsi="Cambria"/>
                <w:sz w:val="18"/>
                <w:szCs w:val="18"/>
              </w:rPr>
              <w:t>E</w:t>
            </w:r>
            <w:r w:rsidRPr="00BA226F">
              <w:rPr>
                <w:rFonts w:ascii="Cambria" w:hAnsi="Cambria"/>
                <w:sz w:val="18"/>
                <w:szCs w:val="18"/>
              </w:rPr>
              <w:t>quilateral</w:t>
            </w:r>
          </w:p>
          <w:p w14:paraId="2EE62902" w14:textId="09CC044D" w:rsidR="00BA226F" w:rsidRPr="00BA226F" w:rsidRDefault="00BA226F" w:rsidP="00BA226F">
            <w:pPr>
              <w:jc w:val="both"/>
              <w:rPr>
                <w:rFonts w:ascii="Cambria" w:hAnsi="Cambria"/>
                <w:sz w:val="18"/>
                <w:szCs w:val="18"/>
              </w:rPr>
            </w:pPr>
            <w:r w:rsidRPr="00BA226F">
              <w:rPr>
                <w:rFonts w:ascii="Cambria" w:hAnsi="Cambria"/>
                <w:sz w:val="18"/>
                <w:szCs w:val="18"/>
              </w:rPr>
              <w:t>GeoGebra</w:t>
            </w:r>
          </w:p>
          <w:p w14:paraId="67E3C68C" w14:textId="7C86B318" w:rsidR="00A5426A" w:rsidRPr="005A61E1" w:rsidRDefault="00BA226F" w:rsidP="00755763">
            <w:pPr>
              <w:jc w:val="both"/>
              <w:rPr>
                <w:rFonts w:ascii="Cambria" w:hAnsi="Cambria"/>
                <w:sz w:val="18"/>
                <w:szCs w:val="18"/>
              </w:rPr>
            </w:pPr>
            <w:r>
              <w:rPr>
                <w:rFonts w:ascii="Cambria" w:hAnsi="Cambria"/>
                <w:sz w:val="18"/>
                <w:szCs w:val="18"/>
              </w:rPr>
              <w:t>M</w:t>
            </w:r>
            <w:r w:rsidRPr="00BA226F">
              <w:rPr>
                <w:rFonts w:ascii="Cambria" w:hAnsi="Cambria"/>
                <w:sz w:val="18"/>
                <w:szCs w:val="18"/>
              </w:rPr>
              <w:t>athematics</w:t>
            </w:r>
          </w:p>
          <w:p w14:paraId="737140D2" w14:textId="01E922AC" w:rsidR="00A5426A" w:rsidRPr="005A61E1" w:rsidRDefault="00A5426A" w:rsidP="00755763">
            <w:pPr>
              <w:jc w:val="both"/>
              <w:rPr>
                <w:rFonts w:ascii="Cambria" w:hAnsi="Cambria"/>
                <w:sz w:val="18"/>
                <w:szCs w:val="18"/>
              </w:rPr>
            </w:pPr>
          </w:p>
        </w:tc>
        <w:tc>
          <w:tcPr>
            <w:tcW w:w="385" w:type="dxa"/>
            <w:vMerge/>
            <w:tcBorders>
              <w:top w:val="nil"/>
              <w:left w:val="nil"/>
              <w:bottom w:val="single" w:sz="4" w:space="0" w:color="auto"/>
              <w:right w:val="nil"/>
            </w:tcBorders>
          </w:tcPr>
          <w:p w14:paraId="5AD0B737" w14:textId="77777777" w:rsidR="00A5426A" w:rsidRPr="005A61E1" w:rsidRDefault="00A5426A" w:rsidP="00755763">
            <w:pPr>
              <w:jc w:val="both"/>
              <w:rPr>
                <w:rFonts w:ascii="Cambria" w:hAnsi="Cambria"/>
                <w:sz w:val="18"/>
                <w:szCs w:val="18"/>
              </w:rPr>
            </w:pPr>
          </w:p>
        </w:tc>
        <w:tc>
          <w:tcPr>
            <w:tcW w:w="6379" w:type="dxa"/>
            <w:vMerge/>
            <w:tcBorders>
              <w:left w:val="nil"/>
              <w:bottom w:val="single" w:sz="4" w:space="0" w:color="auto"/>
              <w:right w:val="nil"/>
            </w:tcBorders>
          </w:tcPr>
          <w:p w14:paraId="1411ADCC" w14:textId="77777777" w:rsidR="00A5426A" w:rsidRPr="005A61E1" w:rsidRDefault="00A5426A" w:rsidP="00755763">
            <w:pPr>
              <w:jc w:val="both"/>
              <w:rPr>
                <w:rFonts w:ascii="Cambria" w:hAnsi="Cambria"/>
                <w:iCs/>
                <w:color w:val="000000"/>
                <w:sz w:val="18"/>
                <w:szCs w:val="18"/>
              </w:rPr>
            </w:pPr>
          </w:p>
        </w:tc>
      </w:tr>
      <w:tr w:rsidR="00A01DAD" w:rsidRPr="005A61E1" w14:paraId="67F255E6" w14:textId="77777777" w:rsidTr="002F6BE9">
        <w:trPr>
          <w:trHeight w:val="73"/>
        </w:trPr>
        <w:tc>
          <w:tcPr>
            <w:tcW w:w="9356" w:type="dxa"/>
            <w:gridSpan w:val="3"/>
            <w:tcBorders>
              <w:top w:val="single" w:sz="4" w:space="0" w:color="auto"/>
              <w:left w:val="nil"/>
              <w:bottom w:val="single" w:sz="4" w:space="0" w:color="auto"/>
              <w:right w:val="nil"/>
            </w:tcBorders>
          </w:tcPr>
          <w:p w14:paraId="6F6A9C12" w14:textId="49D84D6E" w:rsidR="00A01DAD" w:rsidRPr="002F6BE9" w:rsidRDefault="002F6BE9" w:rsidP="00913E00">
            <w:pPr>
              <w:jc w:val="both"/>
              <w:rPr>
                <w:rFonts w:ascii="Cambria" w:hAnsi="Cambria"/>
                <w:iCs/>
                <w:sz w:val="18"/>
                <w:szCs w:val="18"/>
              </w:rPr>
            </w:pPr>
            <w:r>
              <w:rPr>
                <w:rFonts w:ascii="Cambria" w:hAnsi="Cambria"/>
                <w:b/>
                <w:iCs/>
                <w:sz w:val="18"/>
                <w:szCs w:val="18"/>
              </w:rPr>
              <w:t xml:space="preserve">To cite this article: </w:t>
            </w:r>
            <w:r>
              <w:rPr>
                <w:rFonts w:ascii="Cambria" w:hAnsi="Cambria"/>
                <w:iCs/>
                <w:sz w:val="18"/>
                <w:szCs w:val="18"/>
              </w:rPr>
              <w:t xml:space="preserve">Author. (20XX). Title. </w:t>
            </w:r>
            <w:r w:rsidR="00C867FF" w:rsidRPr="00C867FF">
              <w:rPr>
                <w:rFonts w:ascii="Cambria" w:hAnsi="Cambria"/>
                <w:i/>
                <w:sz w:val="18"/>
                <w:szCs w:val="18"/>
              </w:rPr>
              <w:t>International Journal of Applied Mathematics, Sciences, and Technology for National Defense</w:t>
            </w:r>
            <w:r>
              <w:rPr>
                <w:rFonts w:ascii="Cambria" w:hAnsi="Cambria"/>
                <w:i/>
                <w:iCs/>
                <w:sz w:val="18"/>
                <w:szCs w:val="18"/>
              </w:rPr>
              <w:t>, X</w:t>
            </w:r>
            <w:r w:rsidRPr="002F6BE9">
              <w:rPr>
                <w:rFonts w:ascii="Cambria" w:hAnsi="Cambria"/>
                <w:iCs/>
                <w:sz w:val="18"/>
                <w:szCs w:val="18"/>
              </w:rPr>
              <w:t>(X), XX-XX</w:t>
            </w:r>
          </w:p>
        </w:tc>
      </w:tr>
    </w:tbl>
    <w:p w14:paraId="082592C8" w14:textId="247CB84F" w:rsidR="00F42600" w:rsidRPr="005E1234" w:rsidRDefault="00F42600" w:rsidP="00C945BF">
      <w:pPr>
        <w:spacing w:before="240" w:after="240"/>
        <w:rPr>
          <w:rFonts w:ascii="Cambria" w:hAnsi="Cambria"/>
          <w:color w:val="000000"/>
          <w:sz w:val="22"/>
          <w:szCs w:val="22"/>
          <w:lang w:val="en-ID"/>
        </w:rPr>
      </w:pPr>
    </w:p>
    <w:p w14:paraId="3E8791A1" w14:textId="5210D3F6" w:rsidR="005A61E1" w:rsidRPr="00DC488A" w:rsidRDefault="005A61E1" w:rsidP="00DC488A">
      <w:pPr>
        <w:autoSpaceDE w:val="0"/>
        <w:spacing w:after="120"/>
        <w:jc w:val="center"/>
        <w:rPr>
          <w:rFonts w:ascii="Cambria" w:hAnsi="Cambria"/>
          <w:b/>
          <w:bCs/>
          <w:color w:val="000000"/>
          <w:sz w:val="22"/>
          <w:szCs w:val="22"/>
        </w:rPr>
      </w:pPr>
      <w:r w:rsidRPr="00DC488A">
        <w:rPr>
          <w:rFonts w:ascii="Cambria" w:hAnsi="Cambria"/>
          <w:b/>
          <w:bCs/>
          <w:color w:val="000000"/>
          <w:sz w:val="22"/>
          <w:szCs w:val="22"/>
        </w:rPr>
        <w:t>INTRODUCTION</w:t>
      </w:r>
    </w:p>
    <w:p w14:paraId="65FFDE52" w14:textId="33BE06B8" w:rsidR="006A1834" w:rsidRPr="006A1834" w:rsidRDefault="006A1834" w:rsidP="006A1834">
      <w:pPr>
        <w:autoSpaceDE w:val="0"/>
        <w:ind w:firstLine="567"/>
        <w:jc w:val="both"/>
        <w:rPr>
          <w:rFonts w:ascii="Cambria" w:hAnsi="Cambria"/>
          <w:bCs/>
          <w:color w:val="000000"/>
          <w:sz w:val="22"/>
          <w:szCs w:val="22"/>
        </w:rPr>
      </w:pPr>
      <w:r w:rsidRPr="006A1834">
        <w:rPr>
          <w:rFonts w:ascii="Cambria" w:hAnsi="Cambria"/>
          <w:bCs/>
          <w:color w:val="000000"/>
          <w:sz w:val="22"/>
          <w:szCs w:val="22"/>
        </w:rPr>
        <w:t>The equilateral triangle, due to its high regularity, presents several symmetries. In the field of Mathematics, Geometry investigates the nature of shapes, their relative positions and the characteristics that define them as geometric entities (</w:t>
      </w:r>
      <w:proofErr w:type="spellStart"/>
      <w:r>
        <w:fldChar w:fldCharType="begin"/>
      </w:r>
      <w:r>
        <w:instrText>HYPERLINK \l "Lorenzato"</w:instrText>
      </w:r>
      <w:r>
        <w:fldChar w:fldCharType="separate"/>
      </w:r>
      <w:r w:rsidRPr="00FC4ED7">
        <w:rPr>
          <w:rStyle w:val="Hyperlink"/>
          <w:rFonts w:ascii="Cambria" w:hAnsi="Cambria"/>
          <w:bCs/>
          <w:sz w:val="22"/>
          <w:szCs w:val="22"/>
        </w:rPr>
        <w:t>Lorenzato</w:t>
      </w:r>
      <w:proofErr w:type="spellEnd"/>
      <w:r w:rsidRPr="00FC4ED7">
        <w:rPr>
          <w:rStyle w:val="Hyperlink"/>
          <w:rFonts w:ascii="Cambria" w:hAnsi="Cambria"/>
          <w:bCs/>
          <w:sz w:val="22"/>
          <w:szCs w:val="22"/>
        </w:rPr>
        <w:t>, 2006</w:t>
      </w:r>
      <w:r>
        <w:fldChar w:fldCharType="end"/>
      </w:r>
      <w:r w:rsidRPr="006A1834">
        <w:rPr>
          <w:rFonts w:ascii="Cambria" w:hAnsi="Cambria"/>
          <w:bCs/>
          <w:color w:val="000000"/>
          <w:sz w:val="22"/>
          <w:szCs w:val="22"/>
        </w:rPr>
        <w:t>). The study of the symmetries of the equilateral triangle allows a deep understanding of its geometric characteristics, such as the equality of its sides and angles, in addition to the coincidence of notable points.</w:t>
      </w:r>
    </w:p>
    <w:p w14:paraId="2400D6E4" w14:textId="3BDC4D98" w:rsidR="006A1834" w:rsidRPr="006A1834" w:rsidRDefault="006A1834" w:rsidP="006A1834">
      <w:pPr>
        <w:autoSpaceDE w:val="0"/>
        <w:ind w:firstLine="567"/>
        <w:jc w:val="both"/>
        <w:rPr>
          <w:rFonts w:ascii="Cambria" w:hAnsi="Cambria"/>
          <w:bCs/>
          <w:color w:val="000000"/>
          <w:sz w:val="22"/>
          <w:szCs w:val="22"/>
        </w:rPr>
      </w:pPr>
      <w:r w:rsidRPr="006A1834">
        <w:rPr>
          <w:rFonts w:ascii="Cambria" w:hAnsi="Cambria"/>
          <w:bCs/>
          <w:color w:val="000000"/>
          <w:sz w:val="22"/>
          <w:szCs w:val="22"/>
        </w:rPr>
        <w:t>The understanding of symmetries has benefited from the development of dynamic geometry software such as GeoGebra. GeoGebra, a dynamic mathematics software for schools that combines geometry, algebra and calculus. The use of GeoGebra allows the visualization and interactive manipulation of symmetries, facilitating the understanding of the concepts involved (</w:t>
      </w:r>
      <w:hyperlink w:anchor="Hohenwarter" w:history="1">
        <w:r w:rsidRPr="009F13DC">
          <w:rPr>
            <w:rStyle w:val="Hyperlink"/>
            <w:rFonts w:ascii="Cambria" w:hAnsi="Cambria"/>
            <w:bCs/>
            <w:sz w:val="22"/>
            <w:szCs w:val="22"/>
          </w:rPr>
          <w:t>Hohenwarter; Kovács; Recio, 2019</w:t>
        </w:r>
      </w:hyperlink>
      <w:r w:rsidRPr="006A1834">
        <w:rPr>
          <w:rFonts w:ascii="Cambria" w:hAnsi="Cambria"/>
          <w:bCs/>
          <w:color w:val="000000"/>
          <w:sz w:val="22"/>
          <w:szCs w:val="22"/>
        </w:rPr>
        <w:t>).</w:t>
      </w:r>
    </w:p>
    <w:p w14:paraId="4F40C045" w14:textId="77777777" w:rsidR="006A1834" w:rsidRPr="006A1834" w:rsidRDefault="006A1834" w:rsidP="006A1834">
      <w:pPr>
        <w:autoSpaceDE w:val="0"/>
        <w:ind w:firstLine="567"/>
        <w:jc w:val="both"/>
        <w:rPr>
          <w:rFonts w:ascii="Cambria" w:hAnsi="Cambria"/>
          <w:bCs/>
          <w:color w:val="000000"/>
          <w:sz w:val="22"/>
          <w:szCs w:val="22"/>
        </w:rPr>
      </w:pPr>
      <w:r w:rsidRPr="006A1834">
        <w:rPr>
          <w:rFonts w:ascii="Cambria" w:hAnsi="Cambria"/>
          <w:bCs/>
          <w:color w:val="000000"/>
          <w:sz w:val="22"/>
          <w:szCs w:val="22"/>
        </w:rPr>
        <w:t>Teacher training for the field context requires pedagogical approaches that consider the reality of the students. Exploring the axioms of equilateral triangle symmetry can be a valuable tool in this process, allowing the connection between formal geometry and practical knowledge.</w:t>
      </w:r>
    </w:p>
    <w:p w14:paraId="021CEFEF" w14:textId="4E4C0641" w:rsidR="006A1834" w:rsidRPr="006A1834" w:rsidRDefault="006A1834" w:rsidP="006A1834">
      <w:pPr>
        <w:autoSpaceDE w:val="0"/>
        <w:ind w:firstLine="567"/>
        <w:jc w:val="both"/>
        <w:rPr>
          <w:rFonts w:ascii="Cambria" w:hAnsi="Cambria"/>
          <w:bCs/>
          <w:color w:val="000000"/>
          <w:sz w:val="22"/>
          <w:szCs w:val="22"/>
        </w:rPr>
      </w:pPr>
      <w:r w:rsidRPr="006A1834">
        <w:rPr>
          <w:rFonts w:ascii="Cambria" w:hAnsi="Cambria"/>
          <w:bCs/>
          <w:color w:val="000000"/>
          <w:sz w:val="22"/>
          <w:szCs w:val="22"/>
        </w:rPr>
        <w:t>GeoGebra offers resources for the construction and analysis of various plane figures, including the triangle. Digital technologies offer teachers the means to explore mathematical ideas in a way that was not possible with traditional materials (</w:t>
      </w:r>
      <w:hyperlink w:anchor="Ponte" w:history="1">
        <w:r w:rsidRPr="00DB1C2B">
          <w:rPr>
            <w:rStyle w:val="Hyperlink"/>
            <w:rFonts w:ascii="Cambria" w:hAnsi="Cambria"/>
            <w:bCs/>
            <w:sz w:val="22"/>
            <w:szCs w:val="22"/>
          </w:rPr>
          <w:t xml:space="preserve">Ponte; </w:t>
        </w:r>
        <w:proofErr w:type="spellStart"/>
        <w:r w:rsidRPr="00DB1C2B">
          <w:rPr>
            <w:rStyle w:val="Hyperlink"/>
            <w:rFonts w:ascii="Cambria" w:hAnsi="Cambria"/>
            <w:bCs/>
            <w:sz w:val="22"/>
            <w:szCs w:val="22"/>
          </w:rPr>
          <w:t>Brocardo</w:t>
        </w:r>
        <w:proofErr w:type="spellEnd"/>
        <w:r w:rsidRPr="00DB1C2B">
          <w:rPr>
            <w:rStyle w:val="Hyperlink"/>
            <w:rFonts w:ascii="Cambria" w:hAnsi="Cambria"/>
            <w:bCs/>
            <w:sz w:val="22"/>
            <w:szCs w:val="22"/>
          </w:rPr>
          <w:t>; Oliveira, 2009</w:t>
        </w:r>
      </w:hyperlink>
      <w:r w:rsidRPr="006A1834">
        <w:rPr>
          <w:rFonts w:ascii="Cambria" w:hAnsi="Cambria"/>
          <w:bCs/>
          <w:color w:val="000000"/>
          <w:sz w:val="22"/>
          <w:szCs w:val="22"/>
        </w:rPr>
        <w:t>). The software allows interactive visualization of symmetries, facilitating the understanding of concepts such as reflection, rotation and translation.</w:t>
      </w:r>
    </w:p>
    <w:p w14:paraId="414B3480" w14:textId="77777777" w:rsidR="006A1834" w:rsidRDefault="006A1834" w:rsidP="006A1834">
      <w:pPr>
        <w:autoSpaceDE w:val="0"/>
        <w:ind w:firstLine="567"/>
        <w:jc w:val="both"/>
        <w:rPr>
          <w:rFonts w:ascii="Cambria" w:hAnsi="Cambria"/>
          <w:bCs/>
          <w:color w:val="000000"/>
          <w:sz w:val="22"/>
          <w:szCs w:val="22"/>
        </w:rPr>
      </w:pPr>
      <w:r w:rsidRPr="006A1834">
        <w:rPr>
          <w:rFonts w:ascii="Cambria" w:hAnsi="Cambria"/>
          <w:bCs/>
          <w:color w:val="000000"/>
          <w:sz w:val="22"/>
          <w:szCs w:val="22"/>
        </w:rPr>
        <w:t>The objective of this research is to investigate the potential of using GeoGebra in the teaching and learning of equilateral triangle symmetries, seeking to understand how technological mediation can contribute to the development of geometric reasoning in mathematics teachers. In addition, the aim is to find an approach to equilateral triangle symmetries that can be integrated into teacher training, considering the need for contextualized pedagogical practices, including in the context of rural education.</w:t>
      </w:r>
    </w:p>
    <w:p w14:paraId="6650179A" w14:textId="29A659B8" w:rsidR="00047F0E" w:rsidRPr="006654C5" w:rsidRDefault="00047F0E" w:rsidP="00755763">
      <w:pPr>
        <w:autoSpaceDE w:val="0"/>
        <w:jc w:val="both"/>
        <w:rPr>
          <w:rFonts w:ascii="Cambria" w:hAnsi="Cambria"/>
          <w:bCs/>
          <w:color w:val="000000"/>
          <w:sz w:val="22"/>
          <w:szCs w:val="22"/>
        </w:rPr>
      </w:pPr>
    </w:p>
    <w:p w14:paraId="6DCCBB76" w14:textId="442864FD" w:rsidR="00047F0E" w:rsidRPr="00DC488A" w:rsidRDefault="008406D3" w:rsidP="00951B0C">
      <w:pPr>
        <w:autoSpaceDE w:val="0"/>
        <w:spacing w:after="120"/>
        <w:jc w:val="center"/>
        <w:rPr>
          <w:rFonts w:ascii="Cambria" w:hAnsi="Cambria"/>
          <w:b/>
          <w:color w:val="000000"/>
        </w:rPr>
      </w:pPr>
      <w:r w:rsidRPr="00DC488A">
        <w:rPr>
          <w:rFonts w:ascii="Cambria" w:hAnsi="Cambria"/>
          <w:b/>
          <w:color w:val="000000"/>
        </w:rPr>
        <w:lastRenderedPageBreak/>
        <w:t>M</w:t>
      </w:r>
      <w:r w:rsidR="00DC488A">
        <w:rPr>
          <w:rFonts w:ascii="Cambria" w:hAnsi="Cambria"/>
          <w:b/>
          <w:color w:val="000000"/>
        </w:rPr>
        <w:t>ETHOD</w:t>
      </w:r>
    </w:p>
    <w:p w14:paraId="68105A9C" w14:textId="0A4F1616" w:rsidR="006A4E12" w:rsidRPr="006A4E12" w:rsidRDefault="006A4E12" w:rsidP="006A4E12">
      <w:pPr>
        <w:autoSpaceDE w:val="0"/>
        <w:ind w:firstLine="567"/>
        <w:jc w:val="both"/>
        <w:rPr>
          <w:rFonts w:ascii="Cambria" w:hAnsi="Cambria"/>
          <w:sz w:val="22"/>
          <w:szCs w:val="22"/>
          <w:lang w:val="id-ID"/>
        </w:rPr>
      </w:pPr>
      <w:r w:rsidRPr="006A4E12">
        <w:rPr>
          <w:rFonts w:ascii="Cambria" w:hAnsi="Cambria"/>
          <w:sz w:val="22"/>
          <w:szCs w:val="22"/>
          <w:lang w:val="id-ID"/>
        </w:rPr>
        <w:t>The methodological approach of this teaching proposal, which uses GeoGebra as a mediating tool, adopts a qualitative and descriptive approach. Qualitative research produces descriptive data: written or spoken words and observable behavior (</w:t>
      </w:r>
      <w:r>
        <w:fldChar w:fldCharType="begin"/>
      </w:r>
      <w:r>
        <w:instrText>HYPERLINK \l "Bogdan"</w:instrText>
      </w:r>
      <w:r>
        <w:fldChar w:fldCharType="separate"/>
      </w:r>
      <w:r w:rsidRPr="002508A4">
        <w:rPr>
          <w:rStyle w:val="Hyperlink"/>
          <w:rFonts w:ascii="Cambria" w:hAnsi="Cambria"/>
          <w:sz w:val="22"/>
          <w:szCs w:val="22"/>
          <w:lang w:val="id-ID"/>
        </w:rPr>
        <w:t>Bogdan</w:t>
      </w:r>
      <w:r w:rsidRPr="002508A4">
        <w:rPr>
          <w:rStyle w:val="Hyperlink"/>
          <w:rFonts w:ascii="Cambria" w:hAnsi="Cambria"/>
          <w:sz w:val="22"/>
          <w:szCs w:val="22"/>
          <w:lang w:val="pt-BR"/>
        </w:rPr>
        <w:t>;</w:t>
      </w:r>
      <w:r w:rsidRPr="002508A4">
        <w:rPr>
          <w:rStyle w:val="Hyperlink"/>
          <w:rFonts w:ascii="Cambria" w:hAnsi="Cambria"/>
          <w:sz w:val="22"/>
          <w:szCs w:val="22"/>
          <w:lang w:val="id-ID"/>
        </w:rPr>
        <w:t xml:space="preserve"> Biklen</w:t>
      </w:r>
      <w:r w:rsidRPr="002508A4">
        <w:rPr>
          <w:rStyle w:val="Hyperlink"/>
          <w:rFonts w:ascii="Cambria" w:hAnsi="Cambria"/>
          <w:sz w:val="22"/>
          <w:szCs w:val="22"/>
          <w:lang w:val="pt-BR"/>
        </w:rPr>
        <w:t xml:space="preserve">, </w:t>
      </w:r>
      <w:r w:rsidRPr="002508A4">
        <w:rPr>
          <w:rStyle w:val="Hyperlink"/>
          <w:rFonts w:ascii="Cambria" w:hAnsi="Cambria"/>
          <w:sz w:val="22"/>
          <w:szCs w:val="22"/>
          <w:lang w:val="id-ID"/>
        </w:rPr>
        <w:t>1994</w:t>
      </w:r>
      <w:r>
        <w:fldChar w:fldCharType="end"/>
      </w:r>
      <w:r w:rsidRPr="006A4E12">
        <w:rPr>
          <w:rFonts w:ascii="Cambria" w:hAnsi="Cambria"/>
          <w:sz w:val="22"/>
          <w:szCs w:val="22"/>
          <w:lang w:val="id-ID"/>
        </w:rPr>
        <w:t>). In this sense, data collection will focus on observing teachers' interactions with the software, analyzing their productions (symmetry groups, written records, among others) and on possible reports or interviews.</w:t>
      </w:r>
    </w:p>
    <w:p w14:paraId="37DD240C" w14:textId="435AA126" w:rsidR="00B27E0D" w:rsidRPr="006A4E12" w:rsidRDefault="006A4E12" w:rsidP="006A4E12">
      <w:pPr>
        <w:autoSpaceDE w:val="0"/>
        <w:ind w:firstLine="567"/>
        <w:jc w:val="both"/>
        <w:rPr>
          <w:rFonts w:ascii="Cambria" w:hAnsi="Cambria"/>
          <w:sz w:val="22"/>
          <w:szCs w:val="22"/>
          <w:lang w:val="id-ID"/>
        </w:rPr>
      </w:pPr>
      <w:r w:rsidRPr="006A4E12">
        <w:rPr>
          <w:rFonts w:ascii="Cambria" w:hAnsi="Cambria"/>
          <w:sz w:val="22"/>
          <w:szCs w:val="22"/>
          <w:lang w:val="id-ID"/>
        </w:rPr>
        <w:t>The descriptive nature of the research seeks to detail and interpret the phenomena observed in teacher training, seeking to understand how the use of GeoGebra influences the teaching and learning process of the geometric concepts in question, without the intention of statistical generalizations, but rather of an in-depth understanding of the specific context in which the proposal is applied</w:t>
      </w:r>
      <w:r w:rsidR="00AD52E2" w:rsidRPr="00AD52E2">
        <w:rPr>
          <w:rFonts w:ascii="Cambria" w:hAnsi="Cambria"/>
          <w:sz w:val="22"/>
          <w:szCs w:val="22"/>
          <w:lang w:val="id-ID"/>
        </w:rPr>
        <w:t>.</w:t>
      </w:r>
    </w:p>
    <w:p w14:paraId="54E79CF8" w14:textId="547DB720" w:rsidR="00B27E0D" w:rsidRPr="006654C5" w:rsidRDefault="00B27E0D" w:rsidP="00755763">
      <w:pPr>
        <w:autoSpaceDE w:val="0"/>
        <w:jc w:val="both"/>
        <w:rPr>
          <w:rFonts w:ascii="Cambria" w:hAnsi="Cambria"/>
          <w:sz w:val="22"/>
          <w:szCs w:val="22"/>
          <w:lang w:val="en-GB"/>
        </w:rPr>
      </w:pPr>
    </w:p>
    <w:p w14:paraId="57DA0E74" w14:textId="7142BAAD" w:rsidR="00B27E0D" w:rsidRPr="002F6BE9" w:rsidRDefault="00AD52E2" w:rsidP="002F6BE9">
      <w:pPr>
        <w:autoSpaceDE w:val="0"/>
        <w:jc w:val="both"/>
        <w:rPr>
          <w:rFonts w:ascii="Cambria" w:hAnsi="Cambria"/>
          <w:b/>
          <w:bCs/>
          <w:iCs/>
          <w:lang w:val="en-GB"/>
        </w:rPr>
      </w:pPr>
      <w:r w:rsidRPr="00AD52E2">
        <w:rPr>
          <w:rFonts w:ascii="Cambria" w:hAnsi="Cambria"/>
          <w:b/>
          <w:bCs/>
          <w:iCs/>
          <w:lang w:val="en-GB"/>
        </w:rPr>
        <w:t>Literature Review</w:t>
      </w:r>
    </w:p>
    <w:p w14:paraId="2698693D" w14:textId="7C9E4575" w:rsidR="006A4E12" w:rsidRPr="006A4E12" w:rsidRDefault="006A4E12" w:rsidP="006A4E12">
      <w:pPr>
        <w:autoSpaceDE w:val="0"/>
        <w:ind w:firstLine="567"/>
        <w:jc w:val="both"/>
        <w:rPr>
          <w:rFonts w:ascii="Cambria" w:hAnsi="Cambria"/>
          <w:bCs/>
          <w:color w:val="000000"/>
          <w:sz w:val="22"/>
          <w:szCs w:val="22"/>
        </w:rPr>
      </w:pPr>
      <w:r w:rsidRPr="006A4E12">
        <w:rPr>
          <w:rFonts w:ascii="Cambria" w:hAnsi="Cambria"/>
          <w:bCs/>
          <w:color w:val="000000"/>
          <w:sz w:val="22"/>
          <w:szCs w:val="22"/>
        </w:rPr>
        <w:t xml:space="preserve">The origins of group theory date back to the early 19th century, with the work of mathematicians such as Paolo Ruffini and Niels Henrik Abel on the impossibility of solving polynomial equations of degree five or higher by radicals. However, it was </w:t>
      </w:r>
      <w:proofErr w:type="spellStart"/>
      <w:r w:rsidRPr="006A4E12">
        <w:rPr>
          <w:rFonts w:ascii="Cambria" w:hAnsi="Cambria"/>
          <w:bCs/>
          <w:color w:val="000000"/>
          <w:sz w:val="22"/>
          <w:szCs w:val="22"/>
        </w:rPr>
        <w:t>Évariste</w:t>
      </w:r>
      <w:proofErr w:type="spellEnd"/>
      <w:r w:rsidRPr="006A4E12">
        <w:rPr>
          <w:rFonts w:ascii="Cambria" w:hAnsi="Cambria"/>
          <w:bCs/>
          <w:color w:val="000000"/>
          <w:sz w:val="22"/>
          <w:szCs w:val="22"/>
        </w:rPr>
        <w:t xml:space="preserve"> Galois who laid the formal foundations of the theory, associating groups with polynomial equations and showing that solvability by radicals is intrinsically linked to the structure of the associated group. Galois created the concept of group as a tool to investigate the solvability of algebraic equations. This revolutionary approach paved the way for the development of group theory as an autonomous field of mathematics (</w:t>
      </w:r>
      <w:proofErr w:type="spellStart"/>
      <w:r>
        <w:fldChar w:fldCharType="begin"/>
      </w:r>
      <w:r>
        <w:instrText>HYPERLINK \l "Wussing"</w:instrText>
      </w:r>
      <w:r>
        <w:fldChar w:fldCharType="separate"/>
      </w:r>
      <w:r w:rsidRPr="009F4B88">
        <w:rPr>
          <w:rStyle w:val="Hyperlink"/>
          <w:rFonts w:ascii="Cambria" w:hAnsi="Cambria"/>
          <w:bCs/>
          <w:sz w:val="22"/>
          <w:szCs w:val="22"/>
        </w:rPr>
        <w:t>Wussing</w:t>
      </w:r>
      <w:proofErr w:type="spellEnd"/>
      <w:r w:rsidRPr="009F4B88">
        <w:rPr>
          <w:rStyle w:val="Hyperlink"/>
          <w:rFonts w:ascii="Cambria" w:hAnsi="Cambria"/>
          <w:bCs/>
          <w:sz w:val="22"/>
          <w:szCs w:val="22"/>
        </w:rPr>
        <w:t>, 1984</w:t>
      </w:r>
      <w:r>
        <w:fldChar w:fldCharType="end"/>
      </w:r>
      <w:r w:rsidRPr="006A4E12">
        <w:rPr>
          <w:rFonts w:ascii="Cambria" w:hAnsi="Cambria"/>
          <w:bCs/>
          <w:color w:val="000000"/>
          <w:sz w:val="22"/>
          <w:szCs w:val="22"/>
        </w:rPr>
        <w:t>).</w:t>
      </w:r>
    </w:p>
    <w:p w14:paraId="5BD17801" w14:textId="1631F1EC" w:rsidR="006A4E12" w:rsidRPr="006A4E12" w:rsidRDefault="006A4E12" w:rsidP="006A4E12">
      <w:pPr>
        <w:autoSpaceDE w:val="0"/>
        <w:ind w:firstLine="567"/>
        <w:jc w:val="both"/>
        <w:rPr>
          <w:rFonts w:ascii="Cambria" w:hAnsi="Cambria"/>
          <w:bCs/>
          <w:color w:val="000000"/>
          <w:sz w:val="22"/>
          <w:szCs w:val="22"/>
        </w:rPr>
      </w:pPr>
      <w:r w:rsidRPr="006A4E12">
        <w:rPr>
          <w:rFonts w:ascii="Cambria" w:hAnsi="Cambria"/>
          <w:bCs/>
          <w:color w:val="000000"/>
          <w:sz w:val="22"/>
          <w:szCs w:val="22"/>
        </w:rPr>
        <w:t>Parallel to the development of group theory from algebraic equations, the study of symmetry groups emerged. Arthur Cayley, in 1854, provided the first abstract definition of a group, independent of the context of the equations. Felix Klein, in his Erlangen Program (1872), proposed that geometry should be studied through groups of symmetries that preserve certain properties. A group of spatial symmetries; then, the geometric properties are those that are not altered by the symmetries of the group (</w:t>
      </w:r>
      <w:hyperlink w:anchor="Klein" w:history="1">
        <w:r w:rsidRPr="009077E4">
          <w:rPr>
            <w:rStyle w:val="Hyperlink"/>
            <w:rFonts w:ascii="Cambria" w:hAnsi="Cambria"/>
            <w:bCs/>
            <w:sz w:val="22"/>
            <w:szCs w:val="22"/>
          </w:rPr>
          <w:t>Klein, 1893</w:t>
        </w:r>
      </w:hyperlink>
      <w:r w:rsidRPr="006A4E12">
        <w:rPr>
          <w:rFonts w:ascii="Cambria" w:hAnsi="Cambria"/>
          <w:bCs/>
          <w:color w:val="000000"/>
          <w:sz w:val="22"/>
          <w:szCs w:val="22"/>
        </w:rPr>
        <w:t>). This unifying perspective profoundly influenced the study of geometry.</w:t>
      </w:r>
    </w:p>
    <w:p w14:paraId="0DF5A3E5" w14:textId="51A445C6" w:rsidR="006A4E12" w:rsidRPr="006A4E12" w:rsidRDefault="006A4E12" w:rsidP="006A4E12">
      <w:pPr>
        <w:autoSpaceDE w:val="0"/>
        <w:ind w:firstLine="567"/>
        <w:jc w:val="both"/>
        <w:rPr>
          <w:rFonts w:ascii="Cambria" w:hAnsi="Cambria"/>
          <w:bCs/>
          <w:color w:val="000000"/>
          <w:sz w:val="22"/>
          <w:szCs w:val="22"/>
        </w:rPr>
      </w:pPr>
      <w:r w:rsidRPr="006A4E12">
        <w:rPr>
          <w:rFonts w:ascii="Cambria" w:hAnsi="Cambria"/>
          <w:bCs/>
          <w:color w:val="000000"/>
          <w:sz w:val="22"/>
          <w:szCs w:val="22"/>
        </w:rPr>
        <w:t>The idea of ​​symmetry is closely linked to group theory. An object is symmetric if it remains invariant under certain transformations, and the set of these symmetries forms a group. Hermann Weyl, in his classic book Symmetry (1952), explored in depth the relationship between symmetry and groups, covering several areas of science and art. Whenever there is a structure with defined relations between its elements, and whenever I have managed to perform transformations of these elements that leave these relations intact, this group of symmetries is an essential attribute of the structure in question (</w:t>
      </w:r>
      <w:hyperlink w:anchor="Weyl" w:history="1">
        <w:r w:rsidRPr="009077E4">
          <w:rPr>
            <w:rStyle w:val="Hyperlink"/>
            <w:rFonts w:ascii="Cambria" w:hAnsi="Cambria"/>
            <w:bCs/>
            <w:sz w:val="22"/>
            <w:szCs w:val="22"/>
          </w:rPr>
          <w:t>Weyl, 1952</w:t>
        </w:r>
      </w:hyperlink>
      <w:r w:rsidRPr="006A4E12">
        <w:rPr>
          <w:rFonts w:ascii="Cambria" w:hAnsi="Cambria"/>
          <w:bCs/>
          <w:color w:val="000000"/>
          <w:sz w:val="22"/>
          <w:szCs w:val="22"/>
        </w:rPr>
        <w:t>). The equilateral triangle, with its highly symmetrical shape, provides a concrete and accessible example to illustrate the concepts of symmetry groups. The symmetries of an equilateral triangle include three reflections about its perpendicular bisectors and three rotations about its center (including the 0° rotation, which is the identity symmetry). These six symmetries form a group called the dihedral group D3, or the symmetry group of the equilateral triangle. The symmetry group of an equilateral triangle is a standard example of a non-abelian finite group (</w:t>
      </w:r>
      <w:hyperlink w:anchor="Armstrong" w:history="1">
        <w:r w:rsidRPr="00666B13">
          <w:rPr>
            <w:rStyle w:val="Hyperlink"/>
            <w:rFonts w:ascii="Cambria" w:hAnsi="Cambria"/>
            <w:bCs/>
            <w:sz w:val="22"/>
            <w:szCs w:val="22"/>
          </w:rPr>
          <w:t>Armstrong, 1988</w:t>
        </w:r>
      </w:hyperlink>
      <w:r w:rsidRPr="006A4E12">
        <w:rPr>
          <w:rFonts w:ascii="Cambria" w:hAnsi="Cambria"/>
          <w:bCs/>
          <w:color w:val="000000"/>
          <w:sz w:val="22"/>
          <w:szCs w:val="22"/>
        </w:rPr>
        <w:t>).</w:t>
      </w:r>
    </w:p>
    <w:p w14:paraId="7B5F2883" w14:textId="73624D5A" w:rsidR="00AD52E2" w:rsidRPr="00AD52E2" w:rsidRDefault="006A4E12" w:rsidP="006A4E12">
      <w:pPr>
        <w:autoSpaceDE w:val="0"/>
        <w:ind w:firstLine="567"/>
        <w:jc w:val="both"/>
        <w:rPr>
          <w:rFonts w:ascii="Cambria" w:hAnsi="Cambria"/>
          <w:bCs/>
          <w:color w:val="000000"/>
          <w:sz w:val="22"/>
          <w:szCs w:val="22"/>
        </w:rPr>
      </w:pPr>
      <w:r w:rsidRPr="006A4E12">
        <w:rPr>
          <w:rFonts w:ascii="Cambria" w:hAnsi="Cambria"/>
          <w:bCs/>
          <w:color w:val="000000"/>
          <w:sz w:val="22"/>
          <w:szCs w:val="22"/>
        </w:rPr>
        <w:t>Group theory, which began with the study of algebraic equations and symmetry groups, has found numerous applications in many areas of mathematics, physics, chemistry, computer science, and other disciplines. From the classification of elementary particles in physics to cryptography in computer science, groups play a fundamental role. The ideas of Galois, Klein, and Weyl continue to influence research and teaching in mathematics. Group theory is a powerful tool for studying symmetry and structure in mathematics</w:t>
      </w:r>
      <w:r w:rsidR="00666B13" w:rsidRPr="00666B13">
        <w:rPr>
          <w:rFonts w:ascii="Cambria" w:hAnsi="Cambria"/>
          <w:bCs/>
          <w:color w:val="000000"/>
          <w:sz w:val="22"/>
          <w:szCs w:val="22"/>
        </w:rPr>
        <w:t xml:space="preserve"> </w:t>
      </w:r>
      <w:r w:rsidR="00666B13">
        <w:rPr>
          <w:rFonts w:ascii="Cambria" w:hAnsi="Cambria"/>
          <w:bCs/>
          <w:color w:val="000000"/>
          <w:sz w:val="22"/>
          <w:szCs w:val="22"/>
        </w:rPr>
        <w:t>(</w:t>
      </w:r>
      <w:hyperlink w:anchor="Artin" w:history="1">
        <w:r w:rsidR="00666B13" w:rsidRPr="00666B13">
          <w:rPr>
            <w:rStyle w:val="Hyperlink"/>
            <w:rFonts w:ascii="Cambria" w:hAnsi="Cambria"/>
            <w:bCs/>
            <w:sz w:val="22"/>
            <w:szCs w:val="22"/>
          </w:rPr>
          <w:t>Artin, 1991</w:t>
        </w:r>
      </w:hyperlink>
      <w:r w:rsidR="00666B13" w:rsidRPr="00AD52E2">
        <w:rPr>
          <w:rFonts w:ascii="Cambria" w:hAnsi="Cambria"/>
          <w:bCs/>
          <w:color w:val="000000"/>
          <w:sz w:val="22"/>
          <w:szCs w:val="22"/>
        </w:rPr>
        <w:t>)</w:t>
      </w:r>
      <w:r w:rsidR="00AD52E2" w:rsidRPr="00AD52E2">
        <w:rPr>
          <w:rFonts w:ascii="Cambria" w:hAnsi="Cambria"/>
          <w:bCs/>
          <w:color w:val="000000"/>
          <w:sz w:val="22"/>
          <w:szCs w:val="22"/>
        </w:rPr>
        <w:t>.</w:t>
      </w:r>
    </w:p>
    <w:p w14:paraId="1C74BA08" w14:textId="45119348" w:rsidR="00755763" w:rsidRPr="006654C5" w:rsidRDefault="00755763" w:rsidP="00755763">
      <w:pPr>
        <w:autoSpaceDE w:val="0"/>
        <w:jc w:val="both"/>
        <w:rPr>
          <w:rFonts w:ascii="Cambria" w:hAnsi="Cambria"/>
          <w:bCs/>
          <w:color w:val="000000"/>
          <w:sz w:val="22"/>
          <w:szCs w:val="22"/>
        </w:rPr>
      </w:pPr>
    </w:p>
    <w:p w14:paraId="3CDA53E0" w14:textId="7B04311F" w:rsidR="00755763" w:rsidRDefault="00AB1B11" w:rsidP="00913E00">
      <w:pPr>
        <w:autoSpaceDE w:val="0"/>
        <w:jc w:val="both"/>
        <w:rPr>
          <w:rFonts w:ascii="Cambria" w:hAnsi="Cambria"/>
          <w:b/>
          <w:bCs/>
          <w:iCs/>
          <w:lang w:val="en-GB"/>
        </w:rPr>
      </w:pPr>
      <w:r w:rsidRPr="00AB1B11">
        <w:rPr>
          <w:rFonts w:ascii="Cambria" w:hAnsi="Cambria"/>
          <w:b/>
          <w:bCs/>
          <w:iCs/>
          <w:lang w:val="en-GB"/>
        </w:rPr>
        <w:t>Symmetry Group of the Equilateral Triangle</w:t>
      </w:r>
    </w:p>
    <w:p w14:paraId="1768D9AF" w14:textId="77777777" w:rsidR="00E84AF4" w:rsidRPr="00E84AF4" w:rsidRDefault="00E84AF4" w:rsidP="00E84AF4">
      <w:pPr>
        <w:autoSpaceDE w:val="0"/>
        <w:ind w:firstLine="567"/>
        <w:jc w:val="both"/>
        <w:rPr>
          <w:rFonts w:ascii="Cambria" w:hAnsi="Cambria"/>
          <w:color w:val="000000"/>
          <w:sz w:val="22"/>
          <w:szCs w:val="22"/>
        </w:rPr>
      </w:pPr>
      <w:r w:rsidRPr="00E84AF4">
        <w:rPr>
          <w:rFonts w:ascii="Cambria" w:hAnsi="Cambria"/>
          <w:color w:val="000000"/>
          <w:sz w:val="22"/>
          <w:szCs w:val="22"/>
        </w:rPr>
        <w:t>An equilateral triangle has 6 symmetries, which can be described as follows:</w:t>
      </w:r>
    </w:p>
    <w:p w14:paraId="2C73BE61" w14:textId="77777777" w:rsidR="00E84AF4" w:rsidRPr="00E84AF4" w:rsidRDefault="00E84AF4" w:rsidP="00E84AF4">
      <w:pPr>
        <w:autoSpaceDE w:val="0"/>
        <w:ind w:firstLine="567"/>
        <w:jc w:val="both"/>
        <w:rPr>
          <w:rFonts w:ascii="Cambria" w:hAnsi="Cambria"/>
          <w:color w:val="000000"/>
          <w:sz w:val="22"/>
          <w:szCs w:val="22"/>
        </w:rPr>
      </w:pPr>
      <w:r w:rsidRPr="00E84AF4">
        <w:rPr>
          <w:rFonts w:ascii="Cambria" w:hAnsi="Cambria"/>
          <w:color w:val="000000"/>
          <w:sz w:val="22"/>
          <w:szCs w:val="22"/>
        </w:rPr>
        <w:t>(</w:t>
      </w:r>
      <w:proofErr w:type="spellStart"/>
      <w:r w:rsidRPr="00E84AF4">
        <w:rPr>
          <w:rFonts w:ascii="Cambria" w:hAnsi="Cambria"/>
          <w:color w:val="000000"/>
          <w:sz w:val="22"/>
          <w:szCs w:val="22"/>
        </w:rPr>
        <w:t>i</w:t>
      </w:r>
      <w:proofErr w:type="spellEnd"/>
      <w:r w:rsidRPr="00E84AF4">
        <w:rPr>
          <w:rFonts w:ascii="Cambria" w:hAnsi="Cambria"/>
          <w:color w:val="000000"/>
          <w:sz w:val="22"/>
          <w:szCs w:val="22"/>
        </w:rPr>
        <w:t>) Identity: This is the symmetry that does not alter the triangle. It is as if we did nothing to it.</w:t>
      </w:r>
    </w:p>
    <w:p w14:paraId="6F5B64BB" w14:textId="77777777" w:rsidR="00E84AF4" w:rsidRPr="00E84AF4" w:rsidRDefault="00E84AF4" w:rsidP="00E84AF4">
      <w:pPr>
        <w:autoSpaceDE w:val="0"/>
        <w:ind w:firstLine="567"/>
        <w:jc w:val="both"/>
        <w:rPr>
          <w:rFonts w:ascii="Cambria" w:hAnsi="Cambria"/>
          <w:color w:val="000000"/>
          <w:sz w:val="22"/>
          <w:szCs w:val="22"/>
        </w:rPr>
      </w:pPr>
      <w:r w:rsidRPr="00E84AF4">
        <w:rPr>
          <w:rFonts w:ascii="Cambria" w:hAnsi="Cambria"/>
          <w:color w:val="000000"/>
          <w:sz w:val="22"/>
          <w:szCs w:val="22"/>
        </w:rPr>
        <w:lastRenderedPageBreak/>
        <w:t>(ii) Rotations: The equilateral triangle has rotational symmetry. We can rotate it around its barycenter (the meeting point of the medians) at two specific angles, in the counterclockwise direction:</w:t>
      </w:r>
    </w:p>
    <w:p w14:paraId="20343D71" w14:textId="77777777" w:rsidR="00E84AF4" w:rsidRPr="00E84AF4" w:rsidRDefault="00E84AF4" w:rsidP="00E84AF4">
      <w:pPr>
        <w:autoSpaceDE w:val="0"/>
        <w:ind w:firstLine="567"/>
        <w:jc w:val="both"/>
        <w:rPr>
          <w:rFonts w:ascii="Cambria" w:hAnsi="Cambria"/>
          <w:color w:val="000000"/>
          <w:sz w:val="22"/>
          <w:szCs w:val="22"/>
        </w:rPr>
      </w:pPr>
      <w:r w:rsidRPr="00E84AF4">
        <w:rPr>
          <w:rFonts w:ascii="Cambria" w:hAnsi="Cambria"/>
          <w:color w:val="000000"/>
          <w:sz w:val="22"/>
          <w:szCs w:val="22"/>
        </w:rPr>
        <w:t>120º rotation: By rotating the triangle 120º, it overlaps its original position.</w:t>
      </w:r>
    </w:p>
    <w:p w14:paraId="0F25D3EC" w14:textId="77777777" w:rsidR="00E84AF4" w:rsidRPr="00E84AF4" w:rsidRDefault="00E84AF4" w:rsidP="00E84AF4">
      <w:pPr>
        <w:autoSpaceDE w:val="0"/>
        <w:ind w:firstLine="567"/>
        <w:jc w:val="both"/>
        <w:rPr>
          <w:rFonts w:ascii="Cambria" w:hAnsi="Cambria"/>
          <w:color w:val="000000"/>
          <w:sz w:val="22"/>
          <w:szCs w:val="22"/>
        </w:rPr>
      </w:pPr>
      <w:r w:rsidRPr="00E84AF4">
        <w:rPr>
          <w:rFonts w:ascii="Cambria" w:hAnsi="Cambria"/>
          <w:color w:val="000000"/>
          <w:sz w:val="22"/>
          <w:szCs w:val="22"/>
        </w:rPr>
        <w:t>240º rotation: By rotating another 120º (totaling 240º), the triangle also overlaps its original position.</w:t>
      </w:r>
    </w:p>
    <w:p w14:paraId="393FBD3B" w14:textId="1C805D4A" w:rsidR="00E84AF4" w:rsidRPr="00E84AF4" w:rsidRDefault="00E84AF4" w:rsidP="00E84AF4">
      <w:pPr>
        <w:autoSpaceDE w:val="0"/>
        <w:ind w:firstLine="567"/>
        <w:jc w:val="both"/>
        <w:rPr>
          <w:rFonts w:ascii="Cambria" w:hAnsi="Cambria"/>
          <w:color w:val="000000"/>
          <w:sz w:val="22"/>
          <w:szCs w:val="22"/>
        </w:rPr>
      </w:pPr>
      <w:r w:rsidRPr="00E84AF4">
        <w:rPr>
          <w:rFonts w:ascii="Cambria" w:hAnsi="Cambria"/>
          <w:color w:val="000000"/>
          <w:sz w:val="22"/>
          <w:szCs w:val="22"/>
        </w:rPr>
        <w:t>(iii) Reflections: The equilateral triangle also has reflexive symmetry. We can reflect it through three axes of symmetry, which coincide with its medians (line segments that connect a vertex to the midpoint of the opposite side). Each reflection mirrors the triangle in relation to one of these medians (</w:t>
      </w:r>
      <w:hyperlink w:anchor="Valladares" w:history="1">
        <w:r w:rsidRPr="008B5AD8">
          <w:rPr>
            <w:rStyle w:val="Hyperlink"/>
            <w:rFonts w:ascii="Cambria" w:hAnsi="Cambria"/>
            <w:sz w:val="22"/>
            <w:szCs w:val="22"/>
          </w:rPr>
          <w:t>Valladares, 2018</w:t>
        </w:r>
      </w:hyperlink>
      <w:r w:rsidRPr="00E84AF4">
        <w:rPr>
          <w:rFonts w:ascii="Cambria" w:hAnsi="Cambria"/>
          <w:color w:val="000000"/>
          <w:sz w:val="22"/>
          <w:szCs w:val="22"/>
        </w:rPr>
        <w:t>).</w:t>
      </w:r>
    </w:p>
    <w:p w14:paraId="5D4B589F" w14:textId="77777777" w:rsidR="00E84AF4" w:rsidRPr="00E84AF4" w:rsidRDefault="00E84AF4" w:rsidP="00E84AF4">
      <w:pPr>
        <w:autoSpaceDE w:val="0"/>
        <w:ind w:firstLine="567"/>
        <w:jc w:val="both"/>
        <w:rPr>
          <w:rFonts w:ascii="Cambria" w:hAnsi="Cambria"/>
          <w:color w:val="000000"/>
          <w:sz w:val="22"/>
          <w:szCs w:val="22"/>
        </w:rPr>
      </w:pPr>
      <w:r w:rsidRPr="00E84AF4">
        <w:rPr>
          <w:rFonts w:ascii="Cambria" w:hAnsi="Cambria"/>
          <w:color w:val="000000"/>
          <w:sz w:val="22"/>
          <w:szCs w:val="22"/>
        </w:rPr>
        <w:t>The combination of these symmetries (identity, rotations and reflections) results in the 6 symmetries of the equilateral triangle. Each of these symmetries corresponds to a permutation of the triangle's vertices. A figure illustrating these symmetries and the corresponding permutations of the vertices would be useful for better visualization.</w:t>
      </w:r>
    </w:p>
    <w:p w14:paraId="39741DF1" w14:textId="041E773C" w:rsidR="00F0147A" w:rsidRPr="00E84AF4" w:rsidRDefault="00E84AF4" w:rsidP="00E84AF4">
      <w:pPr>
        <w:autoSpaceDE w:val="0"/>
        <w:ind w:firstLine="567"/>
        <w:jc w:val="both"/>
        <w:rPr>
          <w:rFonts w:ascii="Cambria" w:hAnsi="Cambria"/>
          <w:color w:val="000000"/>
          <w:sz w:val="22"/>
          <w:szCs w:val="22"/>
        </w:rPr>
      </w:pPr>
      <w:r w:rsidRPr="00E84AF4">
        <w:rPr>
          <w:rFonts w:ascii="Cambria" w:hAnsi="Cambria"/>
          <w:color w:val="000000"/>
          <w:sz w:val="22"/>
          <w:szCs w:val="22"/>
        </w:rPr>
        <w:t>The symmetries of an equilateral triangle include identity, two rotations (120° and 240°) around the barycenter and three reflections in relation to its medians. Each of these operations corresponds to a permutation of the triangle's vertices</w:t>
      </w:r>
      <w:r w:rsidR="003E3D7A" w:rsidRPr="003E3D7A">
        <w:rPr>
          <w:rFonts w:ascii="Cambria" w:hAnsi="Cambria"/>
          <w:color w:val="000000"/>
          <w:sz w:val="22"/>
          <w:szCs w:val="22"/>
        </w:rPr>
        <w:t>.</w:t>
      </w:r>
    </w:p>
    <w:p w14:paraId="22C1D155" w14:textId="77777777" w:rsidR="00F0147A" w:rsidRPr="006654C5" w:rsidRDefault="00F0147A" w:rsidP="00755763">
      <w:pPr>
        <w:autoSpaceDE w:val="0"/>
        <w:rPr>
          <w:rFonts w:ascii="Cambria" w:hAnsi="Cambria"/>
          <w:b/>
          <w:color w:val="000000"/>
          <w:sz w:val="22"/>
          <w:szCs w:val="22"/>
          <w:lang w:val="nb-NO"/>
        </w:rPr>
      </w:pPr>
    </w:p>
    <w:p w14:paraId="3B57AC07" w14:textId="293EF956" w:rsidR="00F0147A" w:rsidRPr="006654C5" w:rsidRDefault="001F19E0" w:rsidP="00755763">
      <w:pPr>
        <w:autoSpaceDE w:val="0"/>
        <w:jc w:val="center"/>
        <w:rPr>
          <w:rFonts w:ascii="Cambria" w:hAnsi="Cambria"/>
          <w:sz w:val="22"/>
          <w:szCs w:val="22"/>
        </w:rPr>
      </w:pPr>
      <w:r>
        <w:rPr>
          <w:rFonts w:ascii="Cambria" w:hAnsi="Cambria"/>
          <w:noProof/>
          <w:sz w:val="22"/>
          <w:szCs w:val="22"/>
        </w:rPr>
        <w:drawing>
          <wp:inline distT="0" distB="0" distL="0" distR="0" wp14:anchorId="6FF02484" wp14:editId="1D3E77EC">
            <wp:extent cx="3619624" cy="52863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dution.png"/>
                    <pic:cNvPicPr/>
                  </pic:nvPicPr>
                  <pic:blipFill rotWithShape="1">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l="7162" t="2256" r="9592" b="12637"/>
                    <a:stretch/>
                  </pic:blipFill>
                  <pic:spPr bwMode="auto">
                    <a:xfrm>
                      <a:off x="0" y="0"/>
                      <a:ext cx="3653238" cy="5335468"/>
                    </a:xfrm>
                    <a:prstGeom prst="rect">
                      <a:avLst/>
                    </a:prstGeom>
                    <a:ln>
                      <a:noFill/>
                    </a:ln>
                    <a:extLst>
                      <a:ext uri="{53640926-AAD7-44D8-BBD7-CCE9431645EC}">
                        <a14:shadowObscured xmlns:a14="http://schemas.microsoft.com/office/drawing/2010/main"/>
                      </a:ext>
                    </a:extLst>
                  </pic:spPr>
                </pic:pic>
              </a:graphicData>
            </a:graphic>
          </wp:inline>
        </w:drawing>
      </w:r>
    </w:p>
    <w:p w14:paraId="6811A405" w14:textId="4DE818BC" w:rsidR="00F0147A" w:rsidRPr="006654C5" w:rsidRDefault="00F0147A" w:rsidP="00755763">
      <w:pPr>
        <w:autoSpaceDE w:val="0"/>
        <w:jc w:val="center"/>
        <w:rPr>
          <w:rFonts w:ascii="Cambria" w:hAnsi="Cambria"/>
          <w:color w:val="000000"/>
          <w:sz w:val="22"/>
          <w:szCs w:val="22"/>
        </w:rPr>
      </w:pPr>
      <w:r w:rsidRPr="006654C5">
        <w:rPr>
          <w:rFonts w:ascii="Cambria" w:hAnsi="Cambria"/>
          <w:b/>
          <w:color w:val="000000"/>
          <w:sz w:val="22"/>
          <w:szCs w:val="22"/>
        </w:rPr>
        <w:t>Figure 1.</w:t>
      </w:r>
      <w:r w:rsidRPr="006654C5">
        <w:rPr>
          <w:rFonts w:ascii="Cambria" w:hAnsi="Cambria"/>
          <w:color w:val="000000"/>
          <w:sz w:val="22"/>
          <w:szCs w:val="22"/>
        </w:rPr>
        <w:t xml:space="preserve"> </w:t>
      </w:r>
      <w:r w:rsidR="001F19E0" w:rsidRPr="001F19E0">
        <w:rPr>
          <w:rFonts w:ascii="Cambria" w:hAnsi="Cambria"/>
          <w:color w:val="000000"/>
          <w:sz w:val="22"/>
          <w:szCs w:val="22"/>
        </w:rPr>
        <w:t>Symmetries of the equilateral triangle</w:t>
      </w:r>
    </w:p>
    <w:p w14:paraId="1727BCC7" w14:textId="77777777" w:rsidR="00BA226F" w:rsidRDefault="00BA226F" w:rsidP="00FD56AC">
      <w:pPr>
        <w:autoSpaceDE w:val="0"/>
        <w:ind w:firstLine="567"/>
        <w:jc w:val="both"/>
        <w:rPr>
          <w:rFonts w:ascii="Cambria" w:hAnsi="Cambria"/>
          <w:bCs/>
          <w:iCs/>
          <w:sz w:val="22"/>
          <w:szCs w:val="22"/>
          <w:lang w:val="en-GB"/>
        </w:rPr>
      </w:pPr>
    </w:p>
    <w:p w14:paraId="776BB781" w14:textId="05381DED" w:rsidR="00FD56AC" w:rsidRPr="00FD56AC" w:rsidRDefault="00E84AF4" w:rsidP="00FD56AC">
      <w:pPr>
        <w:autoSpaceDE w:val="0"/>
        <w:ind w:firstLine="567"/>
        <w:jc w:val="both"/>
        <w:rPr>
          <w:rFonts w:ascii="Cambria" w:hAnsi="Cambria"/>
          <w:bCs/>
          <w:iCs/>
          <w:sz w:val="22"/>
          <w:szCs w:val="22"/>
          <w:lang w:val="en-GB"/>
        </w:rPr>
      </w:pPr>
      <w:r w:rsidRPr="00E84AF4">
        <w:rPr>
          <w:rFonts w:ascii="Cambria" w:hAnsi="Cambria"/>
          <w:bCs/>
          <w:iCs/>
          <w:sz w:val="22"/>
          <w:szCs w:val="22"/>
          <w:lang w:val="en-GB"/>
        </w:rPr>
        <w:t xml:space="preserve">This teaching proposal explores the Symmetries of the Equilateral Triangle of rotation and translation using the GeoGebra software. The goal of GeoGebra is to provide teachers with a visual and interactive understanding of these concepts, connecting geometric intuition with algebraic </w:t>
      </w:r>
      <w:r w:rsidRPr="00E84AF4">
        <w:rPr>
          <w:rFonts w:ascii="Cambria" w:hAnsi="Cambria"/>
          <w:bCs/>
          <w:iCs/>
          <w:sz w:val="22"/>
          <w:szCs w:val="22"/>
          <w:lang w:val="en-GB"/>
        </w:rPr>
        <w:lastRenderedPageBreak/>
        <w:t>representation. Rotations involve the movement of an object around a fixed point (</w:t>
      </w:r>
      <w:proofErr w:type="spellStart"/>
      <w:r w:rsidRPr="00E84AF4">
        <w:rPr>
          <w:rFonts w:ascii="Cambria" w:hAnsi="Cambria"/>
          <w:bCs/>
          <w:iCs/>
          <w:sz w:val="22"/>
          <w:szCs w:val="22"/>
          <w:lang w:val="en-GB"/>
        </w:rPr>
        <w:t>center</w:t>
      </w:r>
      <w:proofErr w:type="spellEnd"/>
      <w:r w:rsidRPr="00E84AF4">
        <w:rPr>
          <w:rFonts w:ascii="Cambria" w:hAnsi="Cambria"/>
          <w:bCs/>
          <w:iCs/>
          <w:sz w:val="22"/>
          <w:szCs w:val="22"/>
          <w:lang w:val="en-GB"/>
        </w:rPr>
        <w:t xml:space="preserve"> of rotation), while translations consist of the displacement of an object in a specific direction and distance. GeoGebra offers a dynamic environment that facilitates exploration and experimentation with mathematical concepts, allowing subjects to build their own knowledge </w:t>
      </w:r>
      <w:r w:rsidR="0049763D">
        <w:rPr>
          <w:rFonts w:ascii="Cambria" w:hAnsi="Cambria"/>
          <w:bCs/>
          <w:iCs/>
          <w:sz w:val="22"/>
          <w:szCs w:val="22"/>
          <w:lang w:val="en-GB"/>
        </w:rPr>
        <w:t>(</w:t>
      </w:r>
      <w:hyperlink w:anchor="Hohenwarter02" w:history="1">
        <w:r w:rsidR="0049763D" w:rsidRPr="0049763D">
          <w:rPr>
            <w:rStyle w:val="Hyperlink"/>
            <w:rFonts w:ascii="Cambria" w:hAnsi="Cambria"/>
            <w:bCs/>
            <w:iCs/>
            <w:sz w:val="22"/>
            <w:szCs w:val="22"/>
            <w:lang w:val="en-GB"/>
          </w:rPr>
          <w:t>Hohenwarter et al., 2008</w:t>
        </w:r>
      </w:hyperlink>
      <w:r w:rsidR="0049763D" w:rsidRPr="00FD56AC">
        <w:rPr>
          <w:rFonts w:ascii="Cambria" w:hAnsi="Cambria"/>
          <w:bCs/>
          <w:iCs/>
          <w:sz w:val="22"/>
          <w:szCs w:val="22"/>
          <w:lang w:val="en-GB"/>
        </w:rPr>
        <w:t>)</w:t>
      </w:r>
      <w:r w:rsidR="0049763D">
        <w:rPr>
          <w:rFonts w:ascii="Cambria" w:hAnsi="Cambria"/>
          <w:bCs/>
          <w:iCs/>
          <w:sz w:val="22"/>
          <w:szCs w:val="22"/>
          <w:lang w:val="en-GB"/>
        </w:rPr>
        <w:t>.</w:t>
      </w:r>
    </w:p>
    <w:p w14:paraId="7A6BD36F" w14:textId="77777777" w:rsidR="00FD56AC" w:rsidRPr="00FD56AC" w:rsidRDefault="00FD56AC" w:rsidP="00FD56AC">
      <w:pPr>
        <w:autoSpaceDE w:val="0"/>
        <w:ind w:firstLine="567"/>
        <w:jc w:val="both"/>
        <w:rPr>
          <w:rFonts w:ascii="Cambria" w:hAnsi="Cambria"/>
          <w:bCs/>
          <w:iCs/>
          <w:sz w:val="22"/>
          <w:szCs w:val="22"/>
          <w:lang w:val="en-GB"/>
        </w:rPr>
      </w:pPr>
    </w:p>
    <w:p w14:paraId="4106E519" w14:textId="0CB1F03B" w:rsidR="00F200B7" w:rsidRPr="006654C5" w:rsidRDefault="00FD56AC" w:rsidP="00F200B7">
      <w:pPr>
        <w:autoSpaceDE w:val="0"/>
        <w:jc w:val="center"/>
        <w:rPr>
          <w:rFonts w:ascii="Cambria" w:hAnsi="Cambria"/>
          <w:color w:val="000000"/>
          <w:sz w:val="22"/>
          <w:szCs w:val="22"/>
          <w:lang w:val="nb-NO"/>
        </w:rPr>
      </w:pPr>
      <w:r w:rsidRPr="00FD56AC">
        <w:rPr>
          <w:rFonts w:ascii="Cambria" w:hAnsi="Cambria"/>
          <w:bCs/>
          <w:iCs/>
          <w:sz w:val="22"/>
          <w:szCs w:val="22"/>
          <w:lang w:val="en-GB"/>
        </w:rPr>
        <w:t xml:space="preserve">  </w:t>
      </w:r>
      <w:r w:rsidR="00F200B7">
        <w:rPr>
          <w:rFonts w:ascii="Cambria" w:hAnsi="Cambria"/>
          <w:b/>
          <w:color w:val="000000"/>
          <w:sz w:val="22"/>
          <w:szCs w:val="22"/>
          <w:lang w:val="nb-NO"/>
        </w:rPr>
        <w:t>Frame</w:t>
      </w:r>
      <w:r w:rsidR="00F200B7" w:rsidRPr="006654C5">
        <w:rPr>
          <w:rFonts w:ascii="Cambria" w:hAnsi="Cambria"/>
          <w:b/>
          <w:color w:val="000000"/>
          <w:sz w:val="22"/>
          <w:szCs w:val="22"/>
          <w:lang w:val="nb-NO"/>
        </w:rPr>
        <w:t xml:space="preserve"> 1.</w:t>
      </w:r>
      <w:r w:rsidR="00F200B7" w:rsidRPr="006654C5">
        <w:rPr>
          <w:rFonts w:ascii="Cambria" w:hAnsi="Cambria"/>
          <w:color w:val="000000"/>
          <w:sz w:val="22"/>
          <w:szCs w:val="22"/>
          <w:lang w:val="nb-NO"/>
        </w:rPr>
        <w:t xml:space="preserve"> </w:t>
      </w:r>
      <w:r w:rsidR="007444A4" w:rsidRPr="007444A4">
        <w:rPr>
          <w:rFonts w:ascii="Cambria" w:hAnsi="Cambria"/>
          <w:color w:val="000000"/>
          <w:sz w:val="22"/>
          <w:szCs w:val="22"/>
          <w:lang w:val="nb-NO"/>
        </w:rPr>
        <w:t>Description of basic commands</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510CBC" w:rsidRPr="006654C5" w14:paraId="0A1BA39F" w14:textId="77777777" w:rsidTr="00510CBC">
        <w:trPr>
          <w:jc w:val="center"/>
        </w:trPr>
        <w:tc>
          <w:tcPr>
            <w:tcW w:w="8844" w:type="dxa"/>
          </w:tcPr>
          <w:p w14:paraId="190577AA" w14:textId="77777777" w:rsidR="00E84AF4" w:rsidRPr="00E84AF4" w:rsidRDefault="00E84AF4" w:rsidP="00E84AF4">
            <w:pPr>
              <w:spacing w:line="360" w:lineRule="auto"/>
              <w:jc w:val="both"/>
              <w:rPr>
                <w:rFonts w:ascii="Cambria" w:hAnsi="Cambria"/>
                <w:b/>
                <w:sz w:val="20"/>
                <w:szCs w:val="20"/>
              </w:rPr>
            </w:pPr>
            <w:r w:rsidRPr="00E84AF4">
              <w:rPr>
                <w:rFonts w:ascii="Cambria" w:hAnsi="Cambria"/>
                <w:b/>
                <w:sz w:val="20"/>
                <w:szCs w:val="20"/>
              </w:rPr>
              <w:t>Rotation:</w:t>
            </w:r>
          </w:p>
          <w:p w14:paraId="01CC72BA" w14:textId="77777777" w:rsidR="00E84AF4" w:rsidRPr="00E84AF4" w:rsidRDefault="00E84AF4" w:rsidP="00E84AF4">
            <w:pPr>
              <w:spacing w:line="360" w:lineRule="auto"/>
              <w:jc w:val="both"/>
              <w:rPr>
                <w:rFonts w:ascii="Cambria" w:hAnsi="Cambria"/>
                <w:sz w:val="20"/>
                <w:szCs w:val="20"/>
              </w:rPr>
            </w:pPr>
            <w:r w:rsidRPr="00E84AF4">
              <w:rPr>
                <w:rFonts w:ascii="Cambria" w:hAnsi="Cambria"/>
                <w:sz w:val="20"/>
                <w:szCs w:val="20"/>
              </w:rPr>
              <w:t>Create an object: Draw a point, segment, polygon or any other figure that you want to rotate.</w:t>
            </w:r>
          </w:p>
          <w:p w14:paraId="1B5A055E" w14:textId="77777777" w:rsidR="00E84AF4" w:rsidRPr="00E84AF4" w:rsidRDefault="00E84AF4" w:rsidP="00E84AF4">
            <w:pPr>
              <w:spacing w:line="360" w:lineRule="auto"/>
              <w:jc w:val="both"/>
              <w:rPr>
                <w:rFonts w:ascii="Cambria" w:hAnsi="Cambria"/>
                <w:sz w:val="20"/>
                <w:szCs w:val="20"/>
              </w:rPr>
            </w:pPr>
            <w:r w:rsidRPr="00E84AF4">
              <w:rPr>
                <w:rFonts w:ascii="Cambria" w:hAnsi="Cambria"/>
                <w:sz w:val="20"/>
                <w:szCs w:val="20"/>
              </w:rPr>
              <w:t>Select the Rotation tool: Click on the rotation icon (a point rotating around another).</w:t>
            </w:r>
          </w:p>
          <w:p w14:paraId="678C98AD" w14:textId="77777777" w:rsidR="00E84AF4" w:rsidRPr="00E84AF4" w:rsidRDefault="00E84AF4" w:rsidP="00E84AF4">
            <w:pPr>
              <w:spacing w:line="360" w:lineRule="auto"/>
              <w:jc w:val="both"/>
              <w:rPr>
                <w:rFonts w:ascii="Cambria" w:hAnsi="Cambria"/>
                <w:sz w:val="20"/>
                <w:szCs w:val="20"/>
              </w:rPr>
            </w:pPr>
            <w:r w:rsidRPr="00E84AF4">
              <w:rPr>
                <w:rFonts w:ascii="Cambria" w:hAnsi="Cambria"/>
                <w:sz w:val="20"/>
                <w:szCs w:val="20"/>
              </w:rPr>
              <w:t>Select the object to be rotated: Click on the object you drew.</w:t>
            </w:r>
          </w:p>
          <w:p w14:paraId="17CA182A" w14:textId="77777777" w:rsidR="00E84AF4" w:rsidRPr="00E84AF4" w:rsidRDefault="00E84AF4" w:rsidP="00E84AF4">
            <w:pPr>
              <w:spacing w:line="360" w:lineRule="auto"/>
              <w:jc w:val="both"/>
              <w:rPr>
                <w:rFonts w:ascii="Cambria" w:hAnsi="Cambria"/>
                <w:sz w:val="20"/>
                <w:szCs w:val="20"/>
              </w:rPr>
            </w:pPr>
            <w:r w:rsidRPr="00E84AF4">
              <w:rPr>
                <w:rFonts w:ascii="Cambria" w:hAnsi="Cambria"/>
                <w:sz w:val="20"/>
                <w:szCs w:val="20"/>
              </w:rPr>
              <w:t>Select the center of rotation: Click on the point that will be the center of rotation.</w:t>
            </w:r>
          </w:p>
          <w:p w14:paraId="3F0DCBA4" w14:textId="77777777" w:rsidR="00E84AF4" w:rsidRPr="00E84AF4" w:rsidRDefault="00E84AF4" w:rsidP="00E84AF4">
            <w:pPr>
              <w:spacing w:line="360" w:lineRule="auto"/>
              <w:jc w:val="both"/>
              <w:rPr>
                <w:rFonts w:ascii="Cambria" w:hAnsi="Cambria"/>
                <w:sz w:val="20"/>
                <w:szCs w:val="20"/>
              </w:rPr>
            </w:pPr>
            <w:r w:rsidRPr="00E84AF4">
              <w:rPr>
                <w:rFonts w:ascii="Cambria" w:hAnsi="Cambria"/>
                <w:sz w:val="20"/>
                <w:szCs w:val="20"/>
              </w:rPr>
              <w:t>Set the rotation angle: Enter the value of the desired angle (in degrees or radians) and click “OK”.</w:t>
            </w:r>
          </w:p>
          <w:p w14:paraId="288339FB" w14:textId="77777777" w:rsidR="00E84AF4" w:rsidRPr="00E84AF4" w:rsidRDefault="00E84AF4" w:rsidP="00E84AF4">
            <w:pPr>
              <w:spacing w:line="360" w:lineRule="auto"/>
              <w:jc w:val="both"/>
              <w:rPr>
                <w:rFonts w:ascii="Cambria" w:hAnsi="Cambria"/>
                <w:b/>
                <w:sz w:val="20"/>
                <w:szCs w:val="20"/>
              </w:rPr>
            </w:pPr>
            <w:r w:rsidRPr="00E84AF4">
              <w:rPr>
                <w:rFonts w:ascii="Cambria" w:hAnsi="Cambria"/>
                <w:b/>
                <w:sz w:val="20"/>
                <w:szCs w:val="20"/>
              </w:rPr>
              <w:t>Translation:</w:t>
            </w:r>
          </w:p>
          <w:p w14:paraId="4D5415D8" w14:textId="77777777" w:rsidR="00E84AF4" w:rsidRPr="00E84AF4" w:rsidRDefault="00E84AF4" w:rsidP="00E84AF4">
            <w:pPr>
              <w:spacing w:line="360" w:lineRule="auto"/>
              <w:jc w:val="both"/>
              <w:rPr>
                <w:rFonts w:ascii="Cambria" w:hAnsi="Cambria"/>
                <w:sz w:val="20"/>
                <w:szCs w:val="20"/>
              </w:rPr>
            </w:pPr>
            <w:r w:rsidRPr="00E84AF4">
              <w:rPr>
                <w:rFonts w:ascii="Cambria" w:hAnsi="Cambria"/>
                <w:sz w:val="20"/>
                <w:szCs w:val="20"/>
              </w:rPr>
              <w:t>Create an object: Draw a point, segment, polygon or any other figure that you want to translate.</w:t>
            </w:r>
          </w:p>
          <w:p w14:paraId="2DD6DA22" w14:textId="77777777" w:rsidR="00E84AF4" w:rsidRPr="00E84AF4" w:rsidRDefault="00E84AF4" w:rsidP="00E84AF4">
            <w:pPr>
              <w:spacing w:line="360" w:lineRule="auto"/>
              <w:jc w:val="both"/>
              <w:rPr>
                <w:rFonts w:ascii="Cambria" w:hAnsi="Cambria"/>
                <w:sz w:val="20"/>
                <w:szCs w:val="20"/>
              </w:rPr>
            </w:pPr>
            <w:r w:rsidRPr="00E84AF4">
              <w:rPr>
                <w:rFonts w:ascii="Cambria" w:hAnsi="Cambria"/>
                <w:sz w:val="20"/>
                <w:szCs w:val="20"/>
              </w:rPr>
              <w:t>Select the Translation by vector tool: Click on the translation icon (an arrow).</w:t>
            </w:r>
          </w:p>
          <w:p w14:paraId="267B1BF3" w14:textId="77777777" w:rsidR="00E84AF4" w:rsidRPr="00E84AF4" w:rsidRDefault="00E84AF4" w:rsidP="00E84AF4">
            <w:pPr>
              <w:spacing w:line="360" w:lineRule="auto"/>
              <w:jc w:val="both"/>
              <w:rPr>
                <w:rFonts w:ascii="Cambria" w:hAnsi="Cambria"/>
                <w:sz w:val="20"/>
                <w:szCs w:val="20"/>
              </w:rPr>
            </w:pPr>
            <w:r w:rsidRPr="00E84AF4">
              <w:rPr>
                <w:rFonts w:ascii="Cambria" w:hAnsi="Cambria"/>
                <w:sz w:val="20"/>
                <w:szCs w:val="20"/>
              </w:rPr>
              <w:t>Select the object to be translated: Click on the object you drew.</w:t>
            </w:r>
          </w:p>
          <w:p w14:paraId="7C815EB8" w14:textId="5BEC0BB2" w:rsidR="0089661E" w:rsidRPr="00E54F7C" w:rsidRDefault="00E84AF4" w:rsidP="00E84AF4">
            <w:pPr>
              <w:spacing w:line="360" w:lineRule="auto"/>
              <w:jc w:val="both"/>
              <w:rPr>
                <w:rFonts w:ascii="Cambria" w:hAnsi="Cambria"/>
                <w:sz w:val="20"/>
                <w:szCs w:val="20"/>
              </w:rPr>
            </w:pPr>
            <w:r w:rsidRPr="00E84AF4">
              <w:rPr>
                <w:rFonts w:ascii="Cambria" w:hAnsi="Cambria"/>
                <w:sz w:val="20"/>
                <w:szCs w:val="20"/>
              </w:rPr>
              <w:t>Set the translation vector: Click on two points that define the vector (the first point is the starting point of the vector and the second is the end point).</w:t>
            </w:r>
          </w:p>
        </w:tc>
      </w:tr>
    </w:tbl>
    <w:p w14:paraId="53458CED" w14:textId="1385A5EF" w:rsidR="00FD56AC" w:rsidRPr="00FD56AC" w:rsidRDefault="00FD56AC" w:rsidP="00FD56AC">
      <w:pPr>
        <w:autoSpaceDE w:val="0"/>
        <w:ind w:firstLine="567"/>
        <w:jc w:val="both"/>
        <w:rPr>
          <w:rFonts w:ascii="Cambria" w:hAnsi="Cambria"/>
          <w:bCs/>
          <w:iCs/>
          <w:sz w:val="22"/>
          <w:szCs w:val="22"/>
          <w:lang w:val="en-GB"/>
        </w:rPr>
      </w:pPr>
    </w:p>
    <w:p w14:paraId="5FD4D495" w14:textId="52A186DE" w:rsidR="00F0147A" w:rsidRDefault="00E84AF4" w:rsidP="00332DDA">
      <w:pPr>
        <w:autoSpaceDE w:val="0"/>
        <w:ind w:firstLine="567"/>
        <w:jc w:val="both"/>
        <w:rPr>
          <w:rFonts w:ascii="Cambria" w:hAnsi="Cambria"/>
          <w:bCs/>
          <w:iCs/>
          <w:sz w:val="22"/>
          <w:szCs w:val="22"/>
          <w:lang w:val="en-GB"/>
        </w:rPr>
      </w:pPr>
      <w:r w:rsidRPr="00E84AF4">
        <w:rPr>
          <w:rFonts w:ascii="Cambria" w:hAnsi="Cambria"/>
          <w:bCs/>
          <w:iCs/>
          <w:sz w:val="22"/>
          <w:szCs w:val="22"/>
          <w:lang w:val="en-GB"/>
        </w:rPr>
        <w:t>GeoGebra makes it possible to visualize the connection between algebra and geometry. The symmetries of the equilateral triangle, such as rotations and translations, can be represented algebraically by algebraic commands in the construction window. For example, a rotation about the origin in the Cartesian plane can be represented by a rotation matrix</w:t>
      </w:r>
      <w:r w:rsidR="00FD56AC" w:rsidRPr="00FD56AC">
        <w:rPr>
          <w:rFonts w:ascii="Cambria" w:hAnsi="Cambria"/>
          <w:bCs/>
          <w:iCs/>
          <w:sz w:val="22"/>
          <w:szCs w:val="22"/>
          <w:lang w:val="en-GB"/>
        </w:rPr>
        <w:t xml:space="preserve">. </w:t>
      </w:r>
    </w:p>
    <w:p w14:paraId="458F2FAC" w14:textId="744880E6" w:rsidR="00F6135A" w:rsidRPr="006654C5" w:rsidRDefault="00F6135A" w:rsidP="00F6135A">
      <w:pPr>
        <w:autoSpaceDE w:val="0"/>
        <w:jc w:val="center"/>
        <w:rPr>
          <w:rFonts w:ascii="Cambria" w:hAnsi="Cambria"/>
          <w:sz w:val="22"/>
          <w:szCs w:val="22"/>
        </w:rPr>
      </w:pPr>
    </w:p>
    <w:p w14:paraId="76A0B08E" w14:textId="3DBA2AAA" w:rsidR="00650EC7" w:rsidRPr="005E1234" w:rsidRDefault="00913E00" w:rsidP="00913E00">
      <w:pPr>
        <w:autoSpaceDE w:val="0"/>
        <w:spacing w:after="120"/>
        <w:jc w:val="center"/>
        <w:rPr>
          <w:rFonts w:ascii="Cambria" w:hAnsi="Cambria"/>
          <w:b/>
          <w:color w:val="000000"/>
          <w:sz w:val="22"/>
          <w:szCs w:val="22"/>
          <w:lang w:val="en-ID"/>
        </w:rPr>
      </w:pPr>
      <w:r w:rsidRPr="005E1234">
        <w:rPr>
          <w:rFonts w:ascii="Cambria" w:hAnsi="Cambria"/>
          <w:b/>
          <w:color w:val="000000"/>
          <w:sz w:val="22"/>
          <w:szCs w:val="22"/>
          <w:lang w:val="en-ID"/>
        </w:rPr>
        <w:t>RESULTS AND DISCUSSION</w:t>
      </w:r>
    </w:p>
    <w:p w14:paraId="2AA57B20" w14:textId="5ABA5C09" w:rsidR="00332DDA" w:rsidRDefault="00E84AF4" w:rsidP="00332DDA">
      <w:pPr>
        <w:autoSpaceDE w:val="0"/>
        <w:ind w:firstLine="567"/>
        <w:jc w:val="both"/>
        <w:rPr>
          <w:rFonts w:ascii="Cambria" w:hAnsi="Cambria"/>
          <w:bCs/>
          <w:iCs/>
          <w:sz w:val="22"/>
          <w:szCs w:val="22"/>
          <w:lang w:val="en-GB"/>
        </w:rPr>
      </w:pPr>
      <w:r w:rsidRPr="00E84AF4">
        <w:rPr>
          <w:rFonts w:ascii="Cambria" w:hAnsi="Cambria"/>
          <w:bCs/>
          <w:iCs/>
          <w:sz w:val="22"/>
          <w:szCs w:val="22"/>
          <w:lang w:val="en-GB"/>
        </w:rPr>
        <w:t xml:space="preserve">This algebraic representation allows the precise calculation of the coordinates of the transformed points. Algebra provides a language for describing and generalizing geometric relationships </w:t>
      </w:r>
      <w:r w:rsidR="00332DDA">
        <w:rPr>
          <w:rFonts w:ascii="Cambria" w:hAnsi="Cambria"/>
          <w:bCs/>
          <w:iCs/>
          <w:sz w:val="22"/>
          <w:szCs w:val="22"/>
          <w:lang w:val="en-GB"/>
        </w:rPr>
        <w:t>(</w:t>
      </w:r>
      <w:proofErr w:type="spellStart"/>
      <w:r w:rsidR="00332DDA">
        <w:fldChar w:fldCharType="begin"/>
      </w:r>
      <w:r w:rsidR="00332DDA">
        <w:instrText>HYPERLINK \l "Usiskin"</w:instrText>
      </w:r>
      <w:r w:rsidR="00332DDA">
        <w:fldChar w:fldCharType="separate"/>
      </w:r>
      <w:r w:rsidR="00332DDA" w:rsidRPr="00510CBC">
        <w:rPr>
          <w:rStyle w:val="Hyperlink"/>
          <w:rFonts w:ascii="Cambria" w:hAnsi="Cambria"/>
          <w:bCs/>
          <w:iCs/>
          <w:sz w:val="22"/>
          <w:szCs w:val="22"/>
          <w:lang w:val="en-GB"/>
        </w:rPr>
        <w:t>Usiskin</w:t>
      </w:r>
      <w:proofErr w:type="spellEnd"/>
      <w:r w:rsidR="00332DDA" w:rsidRPr="00510CBC">
        <w:rPr>
          <w:rStyle w:val="Hyperlink"/>
          <w:rFonts w:ascii="Cambria" w:hAnsi="Cambria"/>
          <w:bCs/>
          <w:iCs/>
          <w:sz w:val="22"/>
          <w:szCs w:val="22"/>
          <w:lang w:val="en-GB"/>
        </w:rPr>
        <w:t>, 1987</w:t>
      </w:r>
      <w:r w:rsidR="00332DDA">
        <w:fldChar w:fldCharType="end"/>
      </w:r>
      <w:r w:rsidR="00332DDA" w:rsidRPr="00FD56AC">
        <w:rPr>
          <w:rFonts w:ascii="Cambria" w:hAnsi="Cambria"/>
          <w:bCs/>
          <w:iCs/>
          <w:sz w:val="22"/>
          <w:szCs w:val="22"/>
          <w:lang w:val="en-GB"/>
        </w:rPr>
        <w:t>).</w:t>
      </w:r>
    </w:p>
    <w:p w14:paraId="29714029" w14:textId="77777777" w:rsidR="00332DDA" w:rsidRDefault="00332DDA" w:rsidP="00332DDA">
      <w:pPr>
        <w:autoSpaceDE w:val="0"/>
        <w:ind w:firstLine="567"/>
        <w:jc w:val="both"/>
        <w:rPr>
          <w:rFonts w:ascii="Cambria" w:hAnsi="Cambria"/>
          <w:bCs/>
          <w:iCs/>
          <w:sz w:val="22"/>
          <w:szCs w:val="22"/>
          <w:lang w:val="en-GB"/>
        </w:rPr>
      </w:pPr>
    </w:p>
    <w:p w14:paraId="78B72DF2" w14:textId="77777777" w:rsidR="00332DDA" w:rsidRPr="006654C5" w:rsidRDefault="00332DDA" w:rsidP="00332DDA">
      <w:pPr>
        <w:autoSpaceDE w:val="0"/>
        <w:rPr>
          <w:rFonts w:ascii="Cambria" w:hAnsi="Cambria"/>
          <w:color w:val="000000"/>
          <w:sz w:val="22"/>
          <w:szCs w:val="22"/>
        </w:rPr>
      </w:pPr>
      <w:r>
        <w:rPr>
          <w:rFonts w:ascii="Cambria" w:hAnsi="Cambria"/>
          <w:noProof/>
          <w:color w:val="000000"/>
          <w:sz w:val="22"/>
          <w:szCs w:val="22"/>
        </w:rPr>
        <w:lastRenderedPageBreak/>
        <w:drawing>
          <wp:inline distT="0" distB="0" distL="0" distR="0" wp14:anchorId="202AA713" wp14:editId="5CB92C1E">
            <wp:extent cx="5938520" cy="4191000"/>
            <wp:effectExtent l="19050" t="19050" r="24130" b="190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de1.PNG"/>
                    <pic:cNvPicPr/>
                  </pic:nvPicPr>
                  <pic:blipFill rotWithShape="1">
                    <a:blip r:embed="rId10">
                      <a:extLst>
                        <a:ext uri="{28A0092B-C50C-407E-A947-70E740481C1C}">
                          <a14:useLocalDpi xmlns:a14="http://schemas.microsoft.com/office/drawing/2010/main" val="0"/>
                        </a:ext>
                      </a:extLst>
                    </a:blip>
                    <a:srcRect b="8020"/>
                    <a:stretch/>
                  </pic:blipFill>
                  <pic:spPr bwMode="auto">
                    <a:xfrm>
                      <a:off x="0" y="0"/>
                      <a:ext cx="5950126" cy="419919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66AA0F1" w14:textId="77777777" w:rsidR="00332DDA" w:rsidRPr="006654C5" w:rsidRDefault="00332DDA" w:rsidP="00332DDA">
      <w:pPr>
        <w:autoSpaceDE w:val="0"/>
        <w:jc w:val="center"/>
        <w:rPr>
          <w:rFonts w:ascii="Cambria" w:hAnsi="Cambria"/>
          <w:color w:val="000000"/>
          <w:sz w:val="22"/>
          <w:szCs w:val="22"/>
        </w:rPr>
      </w:pPr>
      <w:r w:rsidRPr="006654C5">
        <w:rPr>
          <w:rFonts w:ascii="Cambria" w:hAnsi="Cambria"/>
          <w:b/>
          <w:color w:val="000000"/>
          <w:sz w:val="22"/>
          <w:szCs w:val="22"/>
        </w:rPr>
        <w:t xml:space="preserve">Figure </w:t>
      </w:r>
      <w:r>
        <w:rPr>
          <w:rFonts w:ascii="Cambria" w:hAnsi="Cambria"/>
          <w:b/>
          <w:color w:val="000000"/>
          <w:sz w:val="22"/>
          <w:szCs w:val="22"/>
        </w:rPr>
        <w:t>2</w:t>
      </w:r>
      <w:r w:rsidRPr="006654C5">
        <w:rPr>
          <w:rFonts w:ascii="Cambria" w:hAnsi="Cambria"/>
          <w:b/>
          <w:color w:val="000000"/>
          <w:sz w:val="22"/>
          <w:szCs w:val="22"/>
        </w:rPr>
        <w:t>.</w:t>
      </w:r>
      <w:r w:rsidRPr="006654C5">
        <w:rPr>
          <w:rFonts w:ascii="Cambria" w:hAnsi="Cambria"/>
          <w:color w:val="000000"/>
          <w:sz w:val="22"/>
          <w:szCs w:val="22"/>
        </w:rPr>
        <w:t xml:space="preserve"> </w:t>
      </w:r>
      <w:r>
        <w:rPr>
          <w:rFonts w:ascii="Cambria" w:hAnsi="Cambria"/>
          <w:color w:val="000000"/>
          <w:sz w:val="22"/>
          <w:szCs w:val="22"/>
        </w:rPr>
        <w:t>R</w:t>
      </w:r>
      <w:r w:rsidRPr="001444EF">
        <w:rPr>
          <w:rFonts w:ascii="Cambria" w:hAnsi="Cambria"/>
          <w:color w:val="000000"/>
          <w:sz w:val="22"/>
          <w:szCs w:val="22"/>
        </w:rPr>
        <w:t>otations of the symmetries of the equilateral triangle</w:t>
      </w:r>
    </w:p>
    <w:p w14:paraId="63ACF31F" w14:textId="77777777" w:rsidR="00332DDA" w:rsidRPr="00FD56AC" w:rsidRDefault="00332DDA" w:rsidP="00332DDA">
      <w:pPr>
        <w:autoSpaceDE w:val="0"/>
        <w:ind w:firstLine="567"/>
        <w:jc w:val="both"/>
        <w:rPr>
          <w:rFonts w:ascii="Cambria" w:hAnsi="Cambria"/>
          <w:bCs/>
          <w:iCs/>
          <w:sz w:val="22"/>
          <w:szCs w:val="22"/>
          <w:lang w:val="en-GB"/>
        </w:rPr>
      </w:pPr>
    </w:p>
    <w:p w14:paraId="7CF7E797" w14:textId="2851373D" w:rsidR="00332DDA" w:rsidRDefault="00E84AF4" w:rsidP="00332DDA">
      <w:pPr>
        <w:autoSpaceDE w:val="0"/>
        <w:ind w:firstLine="567"/>
        <w:jc w:val="both"/>
        <w:rPr>
          <w:rFonts w:ascii="Cambria" w:hAnsi="Cambria"/>
          <w:bCs/>
          <w:iCs/>
          <w:sz w:val="22"/>
          <w:szCs w:val="22"/>
          <w:lang w:val="en-GB"/>
        </w:rPr>
      </w:pPr>
      <w:r w:rsidRPr="00E84AF4">
        <w:rPr>
          <w:rFonts w:ascii="Cambria" w:hAnsi="Cambria"/>
          <w:bCs/>
          <w:iCs/>
          <w:sz w:val="22"/>
          <w:szCs w:val="22"/>
          <w:lang w:val="en-GB"/>
        </w:rPr>
        <w:t xml:space="preserve">The equilateral triangle has a rich set of symmetries, including rotations of 120° and 240° about its </w:t>
      </w:r>
      <w:proofErr w:type="spellStart"/>
      <w:r w:rsidRPr="00E84AF4">
        <w:rPr>
          <w:rFonts w:ascii="Cambria" w:hAnsi="Cambria"/>
          <w:bCs/>
          <w:iCs/>
          <w:sz w:val="22"/>
          <w:szCs w:val="22"/>
          <w:lang w:val="en-GB"/>
        </w:rPr>
        <w:t>center</w:t>
      </w:r>
      <w:proofErr w:type="spellEnd"/>
      <w:r w:rsidRPr="00E84AF4">
        <w:rPr>
          <w:rFonts w:ascii="Cambria" w:hAnsi="Cambria"/>
          <w:bCs/>
          <w:iCs/>
          <w:sz w:val="22"/>
          <w:szCs w:val="22"/>
          <w:lang w:val="en-GB"/>
        </w:rPr>
        <w:t xml:space="preserve"> and reflections about its three perpendicular bisectors. These six symmetries form the dihedral group D3. GeoGebra allows the visual construction of these symmetries, facilitating the understanding of the structure of the group. Symmetry is a manifestation of the presence of a symmetry group </w:t>
      </w:r>
      <w:r w:rsidR="00332DDA">
        <w:rPr>
          <w:rFonts w:ascii="Cambria" w:hAnsi="Cambria"/>
          <w:bCs/>
          <w:iCs/>
          <w:sz w:val="22"/>
          <w:szCs w:val="22"/>
          <w:lang w:val="en-GB"/>
        </w:rPr>
        <w:t>(</w:t>
      </w:r>
      <w:hyperlink w:anchor="Weyl" w:history="1">
        <w:r w:rsidR="00332DDA" w:rsidRPr="00510CBC">
          <w:rPr>
            <w:rStyle w:val="Hyperlink"/>
            <w:rFonts w:ascii="Cambria" w:hAnsi="Cambria"/>
            <w:bCs/>
            <w:iCs/>
            <w:sz w:val="22"/>
            <w:szCs w:val="22"/>
            <w:lang w:val="en-GB"/>
          </w:rPr>
          <w:t>Weyl, 1952</w:t>
        </w:r>
      </w:hyperlink>
      <w:r w:rsidR="00332DDA" w:rsidRPr="00FD56AC">
        <w:rPr>
          <w:rFonts w:ascii="Cambria" w:hAnsi="Cambria"/>
          <w:bCs/>
          <w:iCs/>
          <w:sz w:val="22"/>
          <w:szCs w:val="22"/>
          <w:lang w:val="en-GB"/>
        </w:rPr>
        <w:t>).</w:t>
      </w:r>
    </w:p>
    <w:p w14:paraId="4D7C8B4F" w14:textId="77777777" w:rsidR="00332DDA" w:rsidRDefault="00332DDA" w:rsidP="00332DDA">
      <w:pPr>
        <w:autoSpaceDE w:val="0"/>
        <w:ind w:firstLine="567"/>
        <w:jc w:val="both"/>
        <w:rPr>
          <w:rFonts w:ascii="Cambria" w:hAnsi="Cambria"/>
          <w:bCs/>
          <w:iCs/>
          <w:sz w:val="22"/>
          <w:szCs w:val="22"/>
          <w:lang w:val="en-GB"/>
        </w:rPr>
      </w:pPr>
    </w:p>
    <w:p w14:paraId="3DF92E7D" w14:textId="77777777" w:rsidR="00332DDA" w:rsidRPr="006654C5" w:rsidRDefault="00332DDA" w:rsidP="00332DDA">
      <w:pPr>
        <w:autoSpaceDE w:val="0"/>
        <w:rPr>
          <w:rFonts w:ascii="Cambria" w:hAnsi="Cambria"/>
          <w:color w:val="000000"/>
          <w:sz w:val="22"/>
          <w:szCs w:val="22"/>
        </w:rPr>
      </w:pPr>
      <w:r>
        <w:rPr>
          <w:rFonts w:ascii="Cambria" w:hAnsi="Cambria"/>
          <w:noProof/>
          <w:color w:val="000000"/>
          <w:sz w:val="22"/>
          <w:szCs w:val="22"/>
        </w:rPr>
        <w:lastRenderedPageBreak/>
        <w:drawing>
          <wp:inline distT="0" distB="0" distL="0" distR="0" wp14:anchorId="193134CE" wp14:editId="00A50984">
            <wp:extent cx="5937885" cy="4124325"/>
            <wp:effectExtent l="19050" t="19050" r="24765" b="2857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de2.PNG"/>
                    <pic:cNvPicPr/>
                  </pic:nvPicPr>
                  <pic:blipFill rotWithShape="1">
                    <a:blip r:embed="rId11">
                      <a:extLst>
                        <a:ext uri="{28A0092B-C50C-407E-A947-70E740481C1C}">
                          <a14:useLocalDpi xmlns:a14="http://schemas.microsoft.com/office/drawing/2010/main" val="0"/>
                        </a:ext>
                      </a:extLst>
                    </a:blip>
                    <a:srcRect b="7701"/>
                    <a:stretch/>
                  </pic:blipFill>
                  <pic:spPr bwMode="auto">
                    <a:xfrm>
                      <a:off x="0" y="0"/>
                      <a:ext cx="5943270" cy="412806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B79549E" w14:textId="77777777" w:rsidR="00332DDA" w:rsidRPr="006654C5" w:rsidRDefault="00332DDA" w:rsidP="00332DDA">
      <w:pPr>
        <w:autoSpaceDE w:val="0"/>
        <w:jc w:val="center"/>
        <w:rPr>
          <w:rFonts w:ascii="Cambria" w:hAnsi="Cambria"/>
          <w:color w:val="000000"/>
          <w:sz w:val="22"/>
          <w:szCs w:val="22"/>
        </w:rPr>
      </w:pPr>
      <w:r w:rsidRPr="006654C5">
        <w:rPr>
          <w:rFonts w:ascii="Cambria" w:hAnsi="Cambria"/>
          <w:b/>
          <w:color w:val="000000"/>
          <w:sz w:val="22"/>
          <w:szCs w:val="22"/>
        </w:rPr>
        <w:t xml:space="preserve">Figure </w:t>
      </w:r>
      <w:r>
        <w:rPr>
          <w:rFonts w:ascii="Cambria" w:hAnsi="Cambria"/>
          <w:b/>
          <w:color w:val="000000"/>
          <w:sz w:val="22"/>
          <w:szCs w:val="22"/>
        </w:rPr>
        <w:t>3</w:t>
      </w:r>
      <w:r w:rsidRPr="006654C5">
        <w:rPr>
          <w:rFonts w:ascii="Cambria" w:hAnsi="Cambria"/>
          <w:b/>
          <w:color w:val="000000"/>
          <w:sz w:val="22"/>
          <w:szCs w:val="22"/>
        </w:rPr>
        <w:t>.</w:t>
      </w:r>
      <w:r w:rsidRPr="006654C5">
        <w:rPr>
          <w:rFonts w:ascii="Cambria" w:hAnsi="Cambria"/>
          <w:color w:val="000000"/>
          <w:sz w:val="22"/>
          <w:szCs w:val="22"/>
        </w:rPr>
        <w:t xml:space="preserve"> </w:t>
      </w:r>
      <w:r w:rsidRPr="001444EF">
        <w:rPr>
          <w:rFonts w:ascii="Cambria" w:hAnsi="Cambria"/>
          <w:color w:val="000000"/>
          <w:sz w:val="22"/>
          <w:szCs w:val="22"/>
        </w:rPr>
        <w:t>Reflections of the symmetries of the equilateral triangle</w:t>
      </w:r>
    </w:p>
    <w:p w14:paraId="18AFF7C2" w14:textId="77777777" w:rsidR="00332DDA" w:rsidRPr="00FD56AC" w:rsidRDefault="00332DDA" w:rsidP="00332DDA">
      <w:pPr>
        <w:autoSpaceDE w:val="0"/>
        <w:ind w:firstLine="567"/>
        <w:jc w:val="both"/>
        <w:rPr>
          <w:rFonts w:ascii="Cambria" w:hAnsi="Cambria"/>
          <w:bCs/>
          <w:iCs/>
          <w:sz w:val="22"/>
          <w:szCs w:val="22"/>
          <w:lang w:val="en-GB"/>
        </w:rPr>
      </w:pPr>
    </w:p>
    <w:p w14:paraId="3F166731" w14:textId="77777777" w:rsidR="00E84AF4" w:rsidRPr="00E84AF4" w:rsidRDefault="00E84AF4" w:rsidP="00E84AF4">
      <w:pPr>
        <w:autoSpaceDE w:val="0"/>
        <w:ind w:firstLine="567"/>
        <w:jc w:val="both"/>
        <w:rPr>
          <w:rFonts w:ascii="Cambria" w:hAnsi="Cambria"/>
          <w:bCs/>
          <w:iCs/>
          <w:sz w:val="22"/>
          <w:szCs w:val="22"/>
          <w:lang w:val="en-GB"/>
        </w:rPr>
      </w:pPr>
      <w:r w:rsidRPr="00E84AF4">
        <w:rPr>
          <w:rFonts w:ascii="Cambria" w:hAnsi="Cambria"/>
          <w:bCs/>
          <w:iCs/>
          <w:sz w:val="22"/>
          <w:szCs w:val="22"/>
          <w:lang w:val="en-GB"/>
        </w:rPr>
        <w:t>An important aspect of group theory is the composition of symmetries. In GeoGebra, it is possible to apply successive symmetries to an object and observe the result. For example, rotating a triangle and then translating it. This visual experimentation helps teachers understand group operations and verify properties such as associativity for a sociocultural practice in the classroom with their students.</w:t>
      </w:r>
    </w:p>
    <w:p w14:paraId="4458DD32" w14:textId="5B1E3FDD" w:rsidR="00332DDA" w:rsidRDefault="00E84AF4" w:rsidP="00E84AF4">
      <w:pPr>
        <w:autoSpaceDE w:val="0"/>
        <w:ind w:firstLine="567"/>
        <w:jc w:val="both"/>
        <w:rPr>
          <w:rFonts w:ascii="Cambria" w:hAnsi="Cambria"/>
          <w:bCs/>
          <w:iCs/>
          <w:sz w:val="22"/>
          <w:szCs w:val="22"/>
          <w:lang w:val="en-GB"/>
        </w:rPr>
      </w:pPr>
      <w:r w:rsidRPr="00E84AF4">
        <w:rPr>
          <w:rFonts w:ascii="Cambria" w:hAnsi="Cambria"/>
          <w:bCs/>
          <w:iCs/>
          <w:sz w:val="22"/>
          <w:szCs w:val="22"/>
          <w:lang w:val="en-GB"/>
        </w:rPr>
        <w:t>The teaching proposal with GeoGebra allows a dynamic and interactive approach to the study of symmetry groups. The connection between algebra and geometry becomes more concrete, facilitating the understanding of the concepts involved. This approach can be applied at different levels of education, adapting the activities to the age group and learning objectives. The use of GeoGebra motivates teachers and provides dynamic learning</w:t>
      </w:r>
      <w:r w:rsidR="00332DDA" w:rsidRPr="00FD56AC">
        <w:rPr>
          <w:rFonts w:ascii="Cambria" w:hAnsi="Cambria"/>
          <w:bCs/>
          <w:iCs/>
          <w:sz w:val="22"/>
          <w:szCs w:val="22"/>
          <w:lang w:val="en-GB"/>
        </w:rPr>
        <w:t>.</w:t>
      </w:r>
    </w:p>
    <w:p w14:paraId="1B276DE4" w14:textId="77777777" w:rsidR="00755763" w:rsidRPr="006654C5" w:rsidRDefault="00755763" w:rsidP="00755763">
      <w:pPr>
        <w:autoSpaceDE w:val="0"/>
        <w:jc w:val="both"/>
        <w:rPr>
          <w:rFonts w:ascii="Cambria" w:hAnsi="Cambria"/>
          <w:sz w:val="22"/>
          <w:szCs w:val="22"/>
          <w:lang w:val="id-ID"/>
        </w:rPr>
      </w:pPr>
    </w:p>
    <w:p w14:paraId="19F9EAFF" w14:textId="229D2D2D" w:rsidR="00650EC7" w:rsidRPr="005E1234" w:rsidRDefault="00913E00" w:rsidP="00913E00">
      <w:pPr>
        <w:autoSpaceDE w:val="0"/>
        <w:spacing w:after="120"/>
        <w:jc w:val="center"/>
        <w:rPr>
          <w:rFonts w:ascii="Cambria" w:hAnsi="Cambria"/>
          <w:b/>
          <w:color w:val="000000"/>
          <w:sz w:val="22"/>
          <w:szCs w:val="22"/>
          <w:lang w:val="en-ID"/>
        </w:rPr>
      </w:pPr>
      <w:r w:rsidRPr="005E1234">
        <w:rPr>
          <w:rFonts w:ascii="Cambria" w:hAnsi="Cambria"/>
          <w:b/>
          <w:color w:val="000000"/>
          <w:sz w:val="22"/>
          <w:szCs w:val="22"/>
          <w:lang w:val="en-ID"/>
        </w:rPr>
        <w:t>CONCLUSION</w:t>
      </w:r>
    </w:p>
    <w:p w14:paraId="2D4C5D89" w14:textId="77777777" w:rsidR="00E84AF4" w:rsidRPr="00E84AF4" w:rsidRDefault="00E84AF4" w:rsidP="00E84AF4">
      <w:pPr>
        <w:autoSpaceDE w:val="0"/>
        <w:ind w:firstLine="567"/>
        <w:jc w:val="both"/>
        <w:rPr>
          <w:rFonts w:ascii="Cambria" w:hAnsi="Cambria"/>
          <w:sz w:val="22"/>
          <w:szCs w:val="22"/>
          <w:lang w:val="id-ID"/>
        </w:rPr>
      </w:pPr>
      <w:r w:rsidRPr="00E84AF4">
        <w:rPr>
          <w:rFonts w:ascii="Cambria" w:hAnsi="Cambria"/>
          <w:sz w:val="22"/>
          <w:szCs w:val="22"/>
          <w:lang w:val="id-ID"/>
        </w:rPr>
        <w:t xml:space="preserve">The main objective of this research was to investigate the potential of the GeoGebra software as a mediating tool in the teaching and learning process of equilateral triangle symmetries, with a focus on the training of mathematics teachers who work in rural areas. Throughout the study, it was demonstrated that GeoGebra offers a dynamic and interactive environment that facilitates the visualization and manipulation of the symmetries of plane figures, such as reflections and rotations, allowing a deeper understanding of the symmetries of the equilateral triangle. The results revealed that the use of GeoGebra provided future teachers with a concrete and meaningful experience with the concepts of symmetry, breaking away from purely abstract approaches and favoring the active construction of knowledge. The possibility of visualizing transformations in real time and exploring different geometric configurations contributed to the development of geometric reasoning and to the understanding of the group structure present in symmetries. In the specific context of rural teacher training, the didactic proposal proved to be particularly relevant. The reality of rural schools often presents challenges such as lack of resources and the need to adapt content to local conditions. GeoGebra, as a free and accessible software, emerges as a powerful tool to overcome these difficulties, offering visual and interactive resources that can enrich mathematics classes and make </w:t>
      </w:r>
      <w:r w:rsidRPr="00E84AF4">
        <w:rPr>
          <w:rFonts w:ascii="Cambria" w:hAnsi="Cambria"/>
          <w:sz w:val="22"/>
          <w:szCs w:val="22"/>
          <w:lang w:val="id-ID"/>
        </w:rPr>
        <w:lastRenderedPageBreak/>
        <w:t>learning more meaningful for students. In addition, the approach to the symmetries of the equilateral triangle can be connected to elements of the culture and daily life of rural students, making the content more contextualized and interesting.</w:t>
      </w:r>
    </w:p>
    <w:p w14:paraId="65AD0F08" w14:textId="77777777" w:rsidR="00E84AF4" w:rsidRPr="00E84AF4" w:rsidRDefault="00E84AF4" w:rsidP="00E84AF4">
      <w:pPr>
        <w:autoSpaceDE w:val="0"/>
        <w:ind w:firstLine="567"/>
        <w:jc w:val="both"/>
        <w:rPr>
          <w:rFonts w:ascii="Cambria" w:hAnsi="Cambria"/>
          <w:sz w:val="22"/>
          <w:szCs w:val="22"/>
          <w:lang w:val="id-ID"/>
        </w:rPr>
      </w:pPr>
      <w:r w:rsidRPr="00E84AF4">
        <w:rPr>
          <w:rFonts w:ascii="Cambria" w:hAnsi="Cambria"/>
          <w:sz w:val="22"/>
          <w:szCs w:val="22"/>
          <w:lang w:val="id-ID"/>
        </w:rPr>
        <w:t>This study has important practical implications for the teaching of geometry, by demonstrating the potential of GeoGebra as a pedagogical tool. In addition, it contributes theoretically to the area of ​​mathematics education, by providing support for the training of teachers who are better prepared to use digital technologies in the classroom and to approach geometric concepts in a more dynamic way.</w:t>
      </w:r>
    </w:p>
    <w:p w14:paraId="23B907D7" w14:textId="546BF598" w:rsidR="00650EC7" w:rsidRPr="00212DAF" w:rsidRDefault="00E84AF4" w:rsidP="00E84AF4">
      <w:pPr>
        <w:autoSpaceDE w:val="0"/>
        <w:ind w:firstLine="567"/>
        <w:jc w:val="both"/>
        <w:rPr>
          <w:rFonts w:ascii="Cambria" w:hAnsi="Cambria"/>
          <w:sz w:val="22"/>
          <w:szCs w:val="22"/>
          <w:lang w:val="id-ID"/>
        </w:rPr>
      </w:pPr>
      <w:r w:rsidRPr="00E84AF4">
        <w:rPr>
          <w:rFonts w:ascii="Cambria" w:hAnsi="Cambria"/>
          <w:sz w:val="22"/>
          <w:szCs w:val="22"/>
          <w:lang w:val="id-ID"/>
        </w:rPr>
        <w:t>For future research, we suggest investigating the use of GeoGebra in other geometry content, such as the study of other polygons and geometric solids, as well as exploring other features of the software. Furthermore, it would be interesting to investigate the impact of the didactic proposal on the learning of rural students and the teachers' perception of the use of GeoGebra in their pedagogical practices</w:t>
      </w:r>
      <w:r w:rsidR="00650EC7" w:rsidRPr="006654C5">
        <w:rPr>
          <w:rFonts w:ascii="Cambria" w:hAnsi="Cambria"/>
          <w:color w:val="000000"/>
          <w:sz w:val="22"/>
          <w:szCs w:val="22"/>
        </w:rPr>
        <w:t>.</w:t>
      </w:r>
    </w:p>
    <w:p w14:paraId="6758C6C1" w14:textId="77777777" w:rsidR="008E36A3" w:rsidRPr="005E1234" w:rsidRDefault="008E36A3" w:rsidP="008E36A3">
      <w:pPr>
        <w:autoSpaceDE w:val="0"/>
        <w:spacing w:before="240" w:after="120"/>
        <w:jc w:val="center"/>
        <w:rPr>
          <w:rFonts w:ascii="Cambria" w:hAnsi="Cambria"/>
          <w:b/>
          <w:color w:val="000000"/>
          <w:sz w:val="22"/>
          <w:szCs w:val="22"/>
          <w:lang w:val="en-ID"/>
        </w:rPr>
      </w:pPr>
      <w:r w:rsidRPr="005E1234">
        <w:rPr>
          <w:rFonts w:ascii="Cambria" w:hAnsi="Cambria"/>
          <w:b/>
          <w:color w:val="000000"/>
          <w:sz w:val="22"/>
          <w:szCs w:val="22"/>
          <w:lang w:val="en-ID"/>
        </w:rPr>
        <w:t>AUTHOR CONTRIBUTIONS</w:t>
      </w:r>
    </w:p>
    <w:p w14:paraId="31F08828" w14:textId="0B18EA5B" w:rsidR="009E7805" w:rsidRDefault="008E36A3" w:rsidP="00332DDA">
      <w:pPr>
        <w:autoSpaceDE w:val="0"/>
        <w:ind w:firstLine="567"/>
        <w:jc w:val="both"/>
        <w:rPr>
          <w:rFonts w:ascii="Cambria" w:hAnsi="Cambria"/>
          <w:sz w:val="22"/>
          <w:szCs w:val="22"/>
        </w:rPr>
      </w:pPr>
      <w:r w:rsidRPr="000216E5">
        <w:rPr>
          <w:rFonts w:ascii="Cambria" w:hAnsi="Cambria"/>
          <w:sz w:val="22"/>
          <w:szCs w:val="22"/>
        </w:rPr>
        <w:t>Each author of this article played an important role in the process of method conceptualization, simulation, and article writing</w:t>
      </w:r>
      <w:r>
        <w:rPr>
          <w:rFonts w:ascii="Cambria" w:hAnsi="Cambria"/>
          <w:sz w:val="22"/>
          <w:szCs w:val="22"/>
        </w:rPr>
        <w:t xml:space="preserve"> </w:t>
      </w:r>
    </w:p>
    <w:p w14:paraId="55E35DDA" w14:textId="77777777" w:rsidR="00332DDA" w:rsidRPr="005E1234" w:rsidRDefault="00332DDA" w:rsidP="00332DDA">
      <w:pPr>
        <w:autoSpaceDE w:val="0"/>
        <w:ind w:firstLine="567"/>
        <w:jc w:val="both"/>
        <w:rPr>
          <w:rFonts w:ascii="Cambria" w:hAnsi="Cambria"/>
          <w:b/>
          <w:color w:val="000000"/>
          <w:lang w:val="en-ID"/>
        </w:rPr>
      </w:pPr>
    </w:p>
    <w:p w14:paraId="39768B3C" w14:textId="231684C7" w:rsidR="00650EC7" w:rsidRPr="005E1234" w:rsidRDefault="00913E00" w:rsidP="00913E00">
      <w:pPr>
        <w:autoSpaceDE w:val="0"/>
        <w:spacing w:after="240"/>
        <w:jc w:val="center"/>
        <w:rPr>
          <w:rFonts w:ascii="Cambria" w:hAnsi="Cambria"/>
          <w:b/>
          <w:color w:val="000000"/>
          <w:lang w:val="en-ID"/>
        </w:rPr>
      </w:pPr>
      <w:r w:rsidRPr="005E1234">
        <w:rPr>
          <w:rFonts w:ascii="Cambria" w:hAnsi="Cambria"/>
          <w:b/>
          <w:color w:val="000000"/>
          <w:lang w:val="en-ID"/>
        </w:rPr>
        <w:t>REFERENCES</w:t>
      </w:r>
    </w:p>
    <w:p w14:paraId="1FF48F1F" w14:textId="77777777" w:rsidR="00666B13" w:rsidRDefault="00666B13" w:rsidP="009077E4">
      <w:pPr>
        <w:pStyle w:val="ListParagraph"/>
        <w:ind w:left="709" w:hanging="709"/>
        <w:jc w:val="both"/>
        <w:rPr>
          <w:rFonts w:ascii="Cambria" w:hAnsi="Cambria"/>
        </w:rPr>
      </w:pPr>
      <w:bookmarkStart w:id="1" w:name="Armstrong"/>
      <w:bookmarkStart w:id="2" w:name="Bogdan"/>
      <w:bookmarkStart w:id="3" w:name="Hohenwarter"/>
      <w:bookmarkStart w:id="4" w:name="Lorenzato"/>
      <w:bookmarkStart w:id="5" w:name="Valladares"/>
      <w:r w:rsidRPr="00666B13">
        <w:rPr>
          <w:rFonts w:ascii="Cambria" w:hAnsi="Cambria"/>
        </w:rPr>
        <w:t xml:space="preserve">Armstrong, M. A. (1988). </w:t>
      </w:r>
      <w:r w:rsidRPr="00666B13">
        <w:rPr>
          <w:rFonts w:ascii="Cambria" w:hAnsi="Cambria"/>
          <w:i/>
        </w:rPr>
        <w:t>Groups and symmetry</w:t>
      </w:r>
      <w:r w:rsidRPr="00666B13">
        <w:rPr>
          <w:rFonts w:ascii="Cambria" w:hAnsi="Cambria"/>
        </w:rPr>
        <w:t>. Springer Science &amp; Business Media</w:t>
      </w:r>
      <w:bookmarkEnd w:id="1"/>
      <w:r w:rsidRPr="00666B13">
        <w:rPr>
          <w:rFonts w:ascii="Cambria" w:hAnsi="Cambria"/>
        </w:rPr>
        <w:t>.</w:t>
      </w:r>
    </w:p>
    <w:p w14:paraId="1642D819" w14:textId="77777777" w:rsidR="00666B13" w:rsidRDefault="00666B13" w:rsidP="009077E4">
      <w:pPr>
        <w:pStyle w:val="ListParagraph"/>
        <w:ind w:left="709" w:hanging="709"/>
        <w:jc w:val="both"/>
        <w:rPr>
          <w:rFonts w:ascii="Cambria" w:hAnsi="Cambria"/>
        </w:rPr>
      </w:pPr>
      <w:bookmarkStart w:id="6" w:name="Artin"/>
      <w:r w:rsidRPr="00666B13">
        <w:rPr>
          <w:rFonts w:ascii="Cambria" w:hAnsi="Cambria"/>
        </w:rPr>
        <w:t xml:space="preserve">Artin, M. (1991). </w:t>
      </w:r>
      <w:r w:rsidRPr="00666B13">
        <w:rPr>
          <w:rFonts w:ascii="Cambria" w:hAnsi="Cambria"/>
          <w:i/>
        </w:rPr>
        <w:t>Algebra</w:t>
      </w:r>
      <w:r w:rsidRPr="00666B13">
        <w:rPr>
          <w:rFonts w:ascii="Cambria" w:hAnsi="Cambria"/>
        </w:rPr>
        <w:t>. Prentice Hall</w:t>
      </w:r>
      <w:bookmarkEnd w:id="6"/>
      <w:r w:rsidRPr="00666B13">
        <w:rPr>
          <w:rFonts w:ascii="Cambria" w:hAnsi="Cambria"/>
        </w:rPr>
        <w:t>.</w:t>
      </w:r>
    </w:p>
    <w:p w14:paraId="250FD363" w14:textId="3161F6B9" w:rsidR="002508A4" w:rsidRPr="009077E4" w:rsidRDefault="002508A4" w:rsidP="009077E4">
      <w:pPr>
        <w:pStyle w:val="ListParagraph"/>
        <w:ind w:left="709" w:hanging="709"/>
        <w:jc w:val="both"/>
        <w:rPr>
          <w:rFonts w:ascii="Cambria" w:hAnsi="Cambria"/>
        </w:rPr>
      </w:pPr>
      <w:r w:rsidRPr="002508A4">
        <w:rPr>
          <w:rFonts w:ascii="Cambria" w:hAnsi="Cambria"/>
        </w:rPr>
        <w:t xml:space="preserve">Bogdan, R. C., &amp; Biklen, S. K. (1994). </w:t>
      </w:r>
      <w:proofErr w:type="spellStart"/>
      <w:r w:rsidRPr="002508A4">
        <w:rPr>
          <w:rFonts w:ascii="Cambria" w:hAnsi="Cambria"/>
          <w:i/>
        </w:rPr>
        <w:t>Investigação</w:t>
      </w:r>
      <w:proofErr w:type="spellEnd"/>
      <w:r w:rsidRPr="002508A4">
        <w:rPr>
          <w:rFonts w:ascii="Cambria" w:hAnsi="Cambria"/>
          <w:i/>
        </w:rPr>
        <w:t xml:space="preserve"> </w:t>
      </w:r>
      <w:proofErr w:type="spellStart"/>
      <w:r w:rsidRPr="002508A4">
        <w:rPr>
          <w:rFonts w:ascii="Cambria" w:hAnsi="Cambria"/>
          <w:i/>
        </w:rPr>
        <w:t>qualitativa</w:t>
      </w:r>
      <w:proofErr w:type="spellEnd"/>
      <w:r w:rsidRPr="002508A4">
        <w:rPr>
          <w:rFonts w:ascii="Cambria" w:hAnsi="Cambria"/>
          <w:i/>
        </w:rPr>
        <w:t xml:space="preserve"> </w:t>
      </w:r>
      <w:proofErr w:type="spellStart"/>
      <w:r w:rsidRPr="002508A4">
        <w:rPr>
          <w:rFonts w:ascii="Cambria" w:hAnsi="Cambria"/>
          <w:i/>
        </w:rPr>
        <w:t>em</w:t>
      </w:r>
      <w:proofErr w:type="spellEnd"/>
      <w:r w:rsidRPr="002508A4">
        <w:rPr>
          <w:rFonts w:ascii="Cambria" w:hAnsi="Cambria"/>
          <w:i/>
        </w:rPr>
        <w:t xml:space="preserve"> </w:t>
      </w:r>
      <w:proofErr w:type="spellStart"/>
      <w:r w:rsidRPr="002508A4">
        <w:rPr>
          <w:rFonts w:ascii="Cambria" w:hAnsi="Cambria"/>
          <w:i/>
        </w:rPr>
        <w:t>educação</w:t>
      </w:r>
      <w:proofErr w:type="spellEnd"/>
      <w:r w:rsidRPr="002508A4">
        <w:rPr>
          <w:rFonts w:ascii="Cambria" w:hAnsi="Cambria"/>
          <w:i/>
        </w:rPr>
        <w:t xml:space="preserve">: </w:t>
      </w:r>
      <w:proofErr w:type="spellStart"/>
      <w:r w:rsidRPr="002508A4">
        <w:rPr>
          <w:rFonts w:ascii="Cambria" w:hAnsi="Cambria"/>
          <w:i/>
        </w:rPr>
        <w:t>uma</w:t>
      </w:r>
      <w:proofErr w:type="spellEnd"/>
      <w:r w:rsidRPr="002508A4">
        <w:rPr>
          <w:rFonts w:ascii="Cambria" w:hAnsi="Cambria"/>
          <w:i/>
        </w:rPr>
        <w:t xml:space="preserve"> </w:t>
      </w:r>
      <w:proofErr w:type="spellStart"/>
      <w:r w:rsidRPr="002508A4">
        <w:rPr>
          <w:rFonts w:ascii="Cambria" w:hAnsi="Cambria"/>
          <w:i/>
        </w:rPr>
        <w:t>introdução</w:t>
      </w:r>
      <w:proofErr w:type="spellEnd"/>
      <w:r w:rsidRPr="002508A4">
        <w:rPr>
          <w:rFonts w:ascii="Cambria" w:hAnsi="Cambria"/>
          <w:i/>
        </w:rPr>
        <w:t xml:space="preserve"> à </w:t>
      </w:r>
      <w:proofErr w:type="spellStart"/>
      <w:r w:rsidRPr="002508A4">
        <w:rPr>
          <w:rFonts w:ascii="Cambria" w:hAnsi="Cambria"/>
          <w:i/>
        </w:rPr>
        <w:t>teoria</w:t>
      </w:r>
      <w:proofErr w:type="spellEnd"/>
      <w:r w:rsidRPr="002508A4">
        <w:rPr>
          <w:rFonts w:ascii="Cambria" w:hAnsi="Cambria"/>
          <w:i/>
        </w:rPr>
        <w:t xml:space="preserve"> e </w:t>
      </w:r>
      <w:proofErr w:type="spellStart"/>
      <w:r w:rsidRPr="002508A4">
        <w:rPr>
          <w:rFonts w:ascii="Cambria" w:hAnsi="Cambria"/>
          <w:i/>
        </w:rPr>
        <w:t>aos</w:t>
      </w:r>
      <w:proofErr w:type="spellEnd"/>
      <w:r w:rsidRPr="002508A4">
        <w:rPr>
          <w:rFonts w:ascii="Cambria" w:hAnsi="Cambria"/>
          <w:i/>
        </w:rPr>
        <w:t xml:space="preserve"> </w:t>
      </w:r>
      <w:proofErr w:type="spellStart"/>
      <w:r w:rsidRPr="002508A4">
        <w:rPr>
          <w:rFonts w:ascii="Cambria" w:hAnsi="Cambria"/>
          <w:i/>
        </w:rPr>
        <w:t>métodos</w:t>
      </w:r>
      <w:proofErr w:type="spellEnd"/>
      <w:r w:rsidRPr="002508A4">
        <w:rPr>
          <w:rFonts w:ascii="Cambria" w:hAnsi="Cambria"/>
        </w:rPr>
        <w:t xml:space="preserve">. Porto </w:t>
      </w:r>
      <w:proofErr w:type="spellStart"/>
      <w:r w:rsidRPr="002508A4">
        <w:rPr>
          <w:rFonts w:ascii="Cambria" w:hAnsi="Cambria"/>
        </w:rPr>
        <w:t>Editora</w:t>
      </w:r>
      <w:bookmarkEnd w:id="2"/>
      <w:proofErr w:type="spellEnd"/>
      <w:r>
        <w:rPr>
          <w:rFonts w:ascii="Cambria" w:hAnsi="Cambria"/>
        </w:rPr>
        <w:t>.</w:t>
      </w:r>
    </w:p>
    <w:p w14:paraId="717B5E71" w14:textId="77777777" w:rsidR="0049763D" w:rsidRDefault="0049763D" w:rsidP="009077E4">
      <w:pPr>
        <w:pStyle w:val="ListParagraph"/>
        <w:ind w:left="709" w:hanging="709"/>
        <w:jc w:val="both"/>
        <w:rPr>
          <w:rFonts w:ascii="Cambria" w:hAnsi="Cambria"/>
        </w:rPr>
      </w:pPr>
      <w:bookmarkStart w:id="7" w:name="Hohenwarter02"/>
      <w:r w:rsidRPr="0049763D">
        <w:rPr>
          <w:rFonts w:ascii="Cambria" w:hAnsi="Cambria"/>
        </w:rPr>
        <w:t xml:space="preserve">Hohenwarter, M., Hohenwarter, J., Kreis, Y., &amp; </w:t>
      </w:r>
      <w:proofErr w:type="spellStart"/>
      <w:r w:rsidRPr="0049763D">
        <w:rPr>
          <w:rFonts w:ascii="Cambria" w:hAnsi="Cambria"/>
        </w:rPr>
        <w:t>Lavicza</w:t>
      </w:r>
      <w:proofErr w:type="spellEnd"/>
      <w:r w:rsidRPr="0049763D">
        <w:rPr>
          <w:rFonts w:ascii="Cambria" w:hAnsi="Cambria"/>
        </w:rPr>
        <w:t xml:space="preserve">, Z. (2008). Teaching and learning calculus with free dynamic mathematics software1 GeoGebra. In </w:t>
      </w:r>
      <w:r w:rsidRPr="0049763D">
        <w:rPr>
          <w:rFonts w:ascii="Cambria" w:hAnsi="Cambria"/>
          <w:i/>
        </w:rPr>
        <w:t>Proceedings of the 11th International Congress on Mathematics Education</w:t>
      </w:r>
      <w:r w:rsidRPr="0049763D">
        <w:rPr>
          <w:rFonts w:ascii="Cambria" w:hAnsi="Cambria"/>
        </w:rPr>
        <w:t xml:space="preserve"> (pp. 1629-1636). Monterrey, Mexico</w:t>
      </w:r>
      <w:bookmarkEnd w:id="7"/>
      <w:r w:rsidRPr="0049763D">
        <w:rPr>
          <w:rFonts w:ascii="Cambria" w:hAnsi="Cambria"/>
        </w:rPr>
        <w:t>.</w:t>
      </w:r>
    </w:p>
    <w:p w14:paraId="359DF64F" w14:textId="3AC34D5B" w:rsidR="009F13DC" w:rsidRPr="009077E4" w:rsidRDefault="009F13DC" w:rsidP="009077E4">
      <w:pPr>
        <w:pStyle w:val="ListParagraph"/>
        <w:ind w:left="709" w:hanging="709"/>
        <w:jc w:val="both"/>
        <w:rPr>
          <w:rFonts w:ascii="Cambria" w:hAnsi="Cambria"/>
        </w:rPr>
      </w:pPr>
      <w:r w:rsidRPr="009F13DC">
        <w:rPr>
          <w:rFonts w:ascii="Cambria" w:hAnsi="Cambria"/>
        </w:rPr>
        <w:t>Hohenwarter, M., Kovács, Z.</w:t>
      </w:r>
      <w:r w:rsidR="00BF7265">
        <w:rPr>
          <w:rFonts w:ascii="Cambria" w:hAnsi="Cambria"/>
        </w:rPr>
        <w:t>, &amp;</w:t>
      </w:r>
      <w:r w:rsidRPr="009F13DC">
        <w:rPr>
          <w:rFonts w:ascii="Cambria" w:hAnsi="Cambria"/>
        </w:rPr>
        <w:t xml:space="preserve"> Recio, T. (2019). Using Automated Reasoning Tools to Explore Geometric Statements and Conjectures. In: Hanna, G., Reid, D., de Villiers, M. (eds) </w:t>
      </w:r>
      <w:r w:rsidRPr="009F13DC">
        <w:rPr>
          <w:rFonts w:ascii="Cambria" w:hAnsi="Cambria"/>
          <w:i/>
        </w:rPr>
        <w:t>Proof Technology in Mathematics Research and Teaching</w:t>
      </w:r>
      <w:r w:rsidRPr="009F13DC">
        <w:rPr>
          <w:rFonts w:ascii="Cambria" w:hAnsi="Cambria"/>
        </w:rPr>
        <w:t>. Mathematics Education in the Digital Era, vol 14. Springer, Cham</w:t>
      </w:r>
      <w:bookmarkEnd w:id="3"/>
      <w:r w:rsidRPr="009F13DC">
        <w:rPr>
          <w:rFonts w:ascii="Cambria" w:hAnsi="Cambria"/>
        </w:rPr>
        <w:t xml:space="preserve">. </w:t>
      </w:r>
    </w:p>
    <w:p w14:paraId="18E9A4B1" w14:textId="6E6E2504" w:rsidR="009077E4" w:rsidRPr="009077E4" w:rsidRDefault="009077E4" w:rsidP="009077E4">
      <w:pPr>
        <w:pStyle w:val="ListParagraph"/>
        <w:ind w:left="709" w:hanging="709"/>
        <w:jc w:val="both"/>
        <w:rPr>
          <w:rFonts w:ascii="Cambria" w:hAnsi="Cambria"/>
        </w:rPr>
      </w:pPr>
      <w:bookmarkStart w:id="8" w:name="Klein"/>
      <w:r w:rsidRPr="009077E4">
        <w:rPr>
          <w:rFonts w:ascii="Cambria" w:hAnsi="Cambria"/>
        </w:rPr>
        <w:t xml:space="preserve">Klein, F. (1893). A comparative review of recent researches in geometry. </w:t>
      </w:r>
      <w:r w:rsidRPr="009077E4">
        <w:rPr>
          <w:rFonts w:ascii="Cambria" w:hAnsi="Cambria"/>
          <w:i/>
        </w:rPr>
        <w:t>Bulletin of the American Mathematical Society</w:t>
      </w:r>
      <w:r w:rsidRPr="009077E4">
        <w:rPr>
          <w:rFonts w:ascii="Cambria" w:hAnsi="Cambria"/>
        </w:rPr>
        <w:t>, 2(10), 215-249</w:t>
      </w:r>
      <w:bookmarkEnd w:id="8"/>
      <w:r w:rsidRPr="009077E4">
        <w:rPr>
          <w:rFonts w:ascii="Cambria" w:hAnsi="Cambria"/>
        </w:rPr>
        <w:t>.</w:t>
      </w:r>
    </w:p>
    <w:p w14:paraId="6E0C69DF" w14:textId="5829F9DC" w:rsidR="00B5609D" w:rsidRPr="009077E4" w:rsidRDefault="00B5609D" w:rsidP="009077E4">
      <w:pPr>
        <w:pStyle w:val="ListParagraph"/>
        <w:ind w:left="709" w:hanging="709"/>
        <w:jc w:val="both"/>
        <w:rPr>
          <w:rFonts w:ascii="Cambria" w:hAnsi="Cambria"/>
        </w:rPr>
      </w:pPr>
      <w:proofErr w:type="spellStart"/>
      <w:r w:rsidRPr="00B5609D">
        <w:rPr>
          <w:rFonts w:ascii="Cambria" w:hAnsi="Cambria"/>
        </w:rPr>
        <w:t>Lorenzato</w:t>
      </w:r>
      <w:proofErr w:type="spellEnd"/>
      <w:r w:rsidRPr="00B5609D">
        <w:rPr>
          <w:rFonts w:ascii="Cambria" w:hAnsi="Cambria"/>
        </w:rPr>
        <w:t>, S.</w:t>
      </w:r>
      <w:r>
        <w:rPr>
          <w:rFonts w:ascii="Cambria" w:hAnsi="Cambria"/>
        </w:rPr>
        <w:t xml:space="preserve"> </w:t>
      </w:r>
      <w:r w:rsidR="00FC4ED7">
        <w:rPr>
          <w:rFonts w:ascii="Cambria" w:hAnsi="Cambria"/>
        </w:rPr>
        <w:t>(</w:t>
      </w:r>
      <w:r>
        <w:rPr>
          <w:rFonts w:ascii="Cambria" w:hAnsi="Cambria"/>
        </w:rPr>
        <w:t>2006</w:t>
      </w:r>
      <w:r w:rsidR="00FC4ED7">
        <w:rPr>
          <w:rFonts w:ascii="Cambria" w:hAnsi="Cambria"/>
        </w:rPr>
        <w:t>)</w:t>
      </w:r>
      <w:r>
        <w:rPr>
          <w:rFonts w:ascii="Cambria" w:hAnsi="Cambria"/>
        </w:rPr>
        <w:t>.</w:t>
      </w:r>
      <w:r w:rsidRPr="00B5609D">
        <w:rPr>
          <w:rFonts w:ascii="Cambria" w:hAnsi="Cambria"/>
        </w:rPr>
        <w:t xml:space="preserve"> </w:t>
      </w:r>
      <w:r w:rsidRPr="00B5609D">
        <w:rPr>
          <w:rFonts w:ascii="Cambria" w:hAnsi="Cambria"/>
          <w:i/>
        </w:rPr>
        <w:t xml:space="preserve">Para </w:t>
      </w:r>
      <w:proofErr w:type="spellStart"/>
      <w:r w:rsidRPr="00B5609D">
        <w:rPr>
          <w:rFonts w:ascii="Cambria" w:hAnsi="Cambria"/>
          <w:i/>
        </w:rPr>
        <w:t>aprender</w:t>
      </w:r>
      <w:proofErr w:type="spellEnd"/>
      <w:r w:rsidRPr="00B5609D">
        <w:rPr>
          <w:rFonts w:ascii="Cambria" w:hAnsi="Cambria"/>
          <w:i/>
        </w:rPr>
        <w:t xml:space="preserve"> </w:t>
      </w:r>
      <w:proofErr w:type="spellStart"/>
      <w:r w:rsidRPr="00B5609D">
        <w:rPr>
          <w:rFonts w:ascii="Cambria" w:hAnsi="Cambria"/>
          <w:i/>
        </w:rPr>
        <w:t>matemática</w:t>
      </w:r>
      <w:proofErr w:type="spellEnd"/>
      <w:r w:rsidRPr="00B5609D">
        <w:rPr>
          <w:rFonts w:ascii="Cambria" w:hAnsi="Cambria"/>
        </w:rPr>
        <w:t xml:space="preserve">. Campinas: </w:t>
      </w:r>
      <w:proofErr w:type="spellStart"/>
      <w:r w:rsidRPr="00B5609D">
        <w:rPr>
          <w:rFonts w:ascii="Cambria" w:hAnsi="Cambria"/>
        </w:rPr>
        <w:t>Autores</w:t>
      </w:r>
      <w:proofErr w:type="spellEnd"/>
      <w:r>
        <w:rPr>
          <w:rFonts w:ascii="Cambria" w:hAnsi="Cambria"/>
        </w:rPr>
        <w:t xml:space="preserve"> </w:t>
      </w:r>
      <w:proofErr w:type="spellStart"/>
      <w:r w:rsidRPr="00B5609D">
        <w:rPr>
          <w:rFonts w:ascii="Cambria" w:hAnsi="Cambria"/>
        </w:rPr>
        <w:t>Associados</w:t>
      </w:r>
      <w:proofErr w:type="spellEnd"/>
      <w:r>
        <w:rPr>
          <w:rFonts w:ascii="Cambria" w:hAnsi="Cambria"/>
        </w:rPr>
        <w:t>.</w:t>
      </w:r>
      <w:bookmarkEnd w:id="4"/>
    </w:p>
    <w:p w14:paraId="26FB757F" w14:textId="1F2D734E" w:rsidR="00BF7265" w:rsidRPr="009077E4" w:rsidRDefault="00BF7265" w:rsidP="009077E4">
      <w:pPr>
        <w:pStyle w:val="ListParagraph"/>
        <w:ind w:left="709" w:hanging="709"/>
        <w:jc w:val="both"/>
        <w:rPr>
          <w:rFonts w:ascii="Cambria" w:hAnsi="Cambria"/>
        </w:rPr>
      </w:pPr>
      <w:bookmarkStart w:id="9" w:name="Ponte"/>
      <w:r w:rsidRPr="00BF7265">
        <w:rPr>
          <w:rFonts w:ascii="Cambria" w:hAnsi="Cambria"/>
        </w:rPr>
        <w:t xml:space="preserve">Ponte, J. P., </w:t>
      </w:r>
      <w:proofErr w:type="spellStart"/>
      <w:r w:rsidRPr="00BF7265">
        <w:rPr>
          <w:rFonts w:ascii="Cambria" w:hAnsi="Cambria"/>
        </w:rPr>
        <w:t>Brocardo</w:t>
      </w:r>
      <w:proofErr w:type="spellEnd"/>
      <w:r w:rsidRPr="00BF7265">
        <w:rPr>
          <w:rFonts w:ascii="Cambria" w:hAnsi="Cambria"/>
        </w:rPr>
        <w:t xml:space="preserve">, J., &amp; Oliveira, H. (2009). </w:t>
      </w:r>
      <w:proofErr w:type="spellStart"/>
      <w:r w:rsidRPr="00BF7265">
        <w:rPr>
          <w:rFonts w:ascii="Cambria" w:hAnsi="Cambria"/>
          <w:i/>
        </w:rPr>
        <w:t>Investigações</w:t>
      </w:r>
      <w:proofErr w:type="spellEnd"/>
      <w:r w:rsidRPr="00BF7265">
        <w:rPr>
          <w:rFonts w:ascii="Cambria" w:hAnsi="Cambria"/>
          <w:i/>
        </w:rPr>
        <w:t xml:space="preserve"> </w:t>
      </w:r>
      <w:proofErr w:type="spellStart"/>
      <w:r w:rsidRPr="00BF7265">
        <w:rPr>
          <w:rFonts w:ascii="Cambria" w:hAnsi="Cambria"/>
          <w:i/>
        </w:rPr>
        <w:t>matemáticas</w:t>
      </w:r>
      <w:proofErr w:type="spellEnd"/>
      <w:r w:rsidRPr="00BF7265">
        <w:rPr>
          <w:rFonts w:ascii="Cambria" w:hAnsi="Cambria"/>
          <w:i/>
        </w:rPr>
        <w:t xml:space="preserve"> </w:t>
      </w:r>
      <w:proofErr w:type="spellStart"/>
      <w:r w:rsidRPr="00BF7265">
        <w:rPr>
          <w:rFonts w:ascii="Cambria" w:hAnsi="Cambria"/>
          <w:i/>
        </w:rPr>
        <w:t>na</w:t>
      </w:r>
      <w:proofErr w:type="spellEnd"/>
      <w:r w:rsidRPr="00BF7265">
        <w:rPr>
          <w:rFonts w:ascii="Cambria" w:hAnsi="Cambria"/>
          <w:i/>
        </w:rPr>
        <w:t xml:space="preserve"> sala de aula</w:t>
      </w:r>
      <w:r w:rsidRPr="00BF7265">
        <w:rPr>
          <w:rFonts w:ascii="Cambria" w:hAnsi="Cambria"/>
        </w:rPr>
        <w:t xml:space="preserve">. </w:t>
      </w:r>
      <w:proofErr w:type="spellStart"/>
      <w:r w:rsidRPr="00BF7265">
        <w:rPr>
          <w:rFonts w:ascii="Cambria" w:hAnsi="Cambria"/>
        </w:rPr>
        <w:t>Autêntica</w:t>
      </w:r>
      <w:proofErr w:type="spellEnd"/>
      <w:r w:rsidRPr="00BF7265">
        <w:rPr>
          <w:rFonts w:ascii="Cambria" w:hAnsi="Cambria"/>
        </w:rPr>
        <w:t xml:space="preserve"> </w:t>
      </w:r>
      <w:proofErr w:type="spellStart"/>
      <w:r w:rsidRPr="00BF7265">
        <w:rPr>
          <w:rFonts w:ascii="Cambria" w:hAnsi="Cambria"/>
        </w:rPr>
        <w:t>Editora</w:t>
      </w:r>
      <w:proofErr w:type="spellEnd"/>
      <w:r w:rsidRPr="00BF7265">
        <w:rPr>
          <w:rFonts w:ascii="Cambria" w:hAnsi="Cambria"/>
        </w:rPr>
        <w:t>.</w:t>
      </w:r>
      <w:bookmarkEnd w:id="9"/>
    </w:p>
    <w:p w14:paraId="3981EFDA" w14:textId="75192AFA" w:rsidR="009F4B88" w:rsidRPr="009077E4" w:rsidRDefault="00FC5C8E" w:rsidP="009077E4">
      <w:pPr>
        <w:pStyle w:val="ListParagraph"/>
        <w:ind w:left="709" w:hanging="709"/>
        <w:jc w:val="both"/>
        <w:rPr>
          <w:rFonts w:ascii="Cambria" w:hAnsi="Cambria"/>
        </w:rPr>
      </w:pPr>
      <w:r>
        <w:rPr>
          <w:rFonts w:ascii="Cambria" w:hAnsi="Cambria"/>
        </w:rPr>
        <w:t>Valladares</w:t>
      </w:r>
      <w:r w:rsidRPr="006654C5">
        <w:rPr>
          <w:rFonts w:ascii="Cambria" w:hAnsi="Cambria"/>
        </w:rPr>
        <w:t xml:space="preserve">, S. Y. </w:t>
      </w:r>
      <w:r w:rsidR="00FC4ED7">
        <w:rPr>
          <w:rFonts w:ascii="Cambria" w:hAnsi="Cambria"/>
        </w:rPr>
        <w:t>(</w:t>
      </w:r>
      <w:r w:rsidRPr="006654C5">
        <w:rPr>
          <w:rFonts w:ascii="Cambria" w:hAnsi="Cambria"/>
        </w:rPr>
        <w:t>20</w:t>
      </w:r>
      <w:r>
        <w:rPr>
          <w:rFonts w:ascii="Cambria" w:hAnsi="Cambria"/>
        </w:rPr>
        <w:t>18</w:t>
      </w:r>
      <w:r w:rsidR="00FC4ED7">
        <w:rPr>
          <w:rFonts w:ascii="Cambria" w:hAnsi="Cambria"/>
        </w:rPr>
        <w:t>)</w:t>
      </w:r>
      <w:r w:rsidRPr="006654C5">
        <w:rPr>
          <w:rFonts w:ascii="Cambria" w:hAnsi="Cambria"/>
        </w:rPr>
        <w:t xml:space="preserve">. </w:t>
      </w:r>
      <w:r w:rsidRPr="00FC5C8E">
        <w:rPr>
          <w:rFonts w:ascii="Cambria" w:hAnsi="Cambria"/>
          <w:i/>
          <w:iCs/>
        </w:rPr>
        <w:t xml:space="preserve">O </w:t>
      </w:r>
      <w:proofErr w:type="spellStart"/>
      <w:r w:rsidRPr="00FC5C8E">
        <w:rPr>
          <w:rFonts w:ascii="Cambria" w:hAnsi="Cambria"/>
          <w:i/>
          <w:iCs/>
        </w:rPr>
        <w:t>Teorema</w:t>
      </w:r>
      <w:proofErr w:type="spellEnd"/>
      <w:r w:rsidRPr="00FC5C8E">
        <w:rPr>
          <w:rFonts w:ascii="Cambria" w:hAnsi="Cambria"/>
          <w:i/>
          <w:iCs/>
        </w:rPr>
        <w:t xml:space="preserve"> de </w:t>
      </w:r>
      <w:proofErr w:type="spellStart"/>
      <w:r w:rsidRPr="00FC5C8E">
        <w:rPr>
          <w:rFonts w:ascii="Cambria" w:hAnsi="Cambria"/>
          <w:i/>
          <w:iCs/>
        </w:rPr>
        <w:t>Contagem</w:t>
      </w:r>
      <w:proofErr w:type="spellEnd"/>
      <w:r w:rsidRPr="00FC5C8E">
        <w:rPr>
          <w:rFonts w:ascii="Cambria" w:hAnsi="Cambria"/>
          <w:i/>
          <w:iCs/>
        </w:rPr>
        <w:t xml:space="preserve"> de Burnside e </w:t>
      </w:r>
      <w:proofErr w:type="spellStart"/>
      <w:r w:rsidRPr="00FC5C8E">
        <w:rPr>
          <w:rFonts w:ascii="Cambria" w:hAnsi="Cambria"/>
          <w:i/>
          <w:iCs/>
        </w:rPr>
        <w:t>Aplica</w:t>
      </w:r>
      <w:r>
        <w:rPr>
          <w:rFonts w:ascii="Cambria" w:hAnsi="Cambria"/>
          <w:i/>
          <w:iCs/>
        </w:rPr>
        <w:t>çõ</w:t>
      </w:r>
      <w:r w:rsidRPr="00FC5C8E">
        <w:rPr>
          <w:rFonts w:ascii="Cambria" w:hAnsi="Cambria"/>
          <w:i/>
          <w:iCs/>
        </w:rPr>
        <w:t>es</w:t>
      </w:r>
      <w:proofErr w:type="spellEnd"/>
      <w:r w:rsidRPr="00FC5C8E">
        <w:rPr>
          <w:rFonts w:ascii="Cambria" w:hAnsi="Cambria"/>
          <w:i/>
          <w:iCs/>
        </w:rPr>
        <w:t xml:space="preserve"> </w:t>
      </w:r>
      <w:r w:rsidRPr="006654C5">
        <w:rPr>
          <w:rFonts w:ascii="Cambria" w:hAnsi="Cambria"/>
        </w:rPr>
        <w:t>(</w:t>
      </w:r>
      <w:r w:rsidRPr="00FC5C8E">
        <w:rPr>
          <w:rFonts w:ascii="Cambria" w:hAnsi="Cambria"/>
        </w:rPr>
        <w:t>Master's thesis</w:t>
      </w:r>
      <w:r w:rsidRPr="006654C5">
        <w:rPr>
          <w:rFonts w:ascii="Cambria" w:hAnsi="Cambria"/>
        </w:rPr>
        <w:t xml:space="preserve">). </w:t>
      </w:r>
      <w:proofErr w:type="spellStart"/>
      <w:r>
        <w:rPr>
          <w:rFonts w:ascii="Cambria" w:hAnsi="Cambria"/>
        </w:rPr>
        <w:t>U</w:t>
      </w:r>
      <w:r w:rsidRPr="00FC5C8E">
        <w:rPr>
          <w:rFonts w:ascii="Cambria" w:hAnsi="Cambria"/>
        </w:rPr>
        <w:t>niversidade</w:t>
      </w:r>
      <w:proofErr w:type="spellEnd"/>
      <w:r>
        <w:rPr>
          <w:rFonts w:ascii="Cambria" w:hAnsi="Cambria"/>
        </w:rPr>
        <w:t xml:space="preserve"> </w:t>
      </w:r>
      <w:r w:rsidRPr="00FC5C8E">
        <w:rPr>
          <w:rFonts w:ascii="Cambria" w:hAnsi="Cambria"/>
        </w:rPr>
        <w:t>Federal de Mato Grosso</w:t>
      </w:r>
      <w:bookmarkEnd w:id="5"/>
      <w:r>
        <w:rPr>
          <w:rFonts w:ascii="Cambria" w:hAnsi="Cambria"/>
        </w:rPr>
        <w:t>.</w:t>
      </w:r>
    </w:p>
    <w:p w14:paraId="01EFBCAA" w14:textId="77777777" w:rsidR="00510CBC" w:rsidRDefault="00510CBC" w:rsidP="009077E4">
      <w:pPr>
        <w:pStyle w:val="ListParagraph"/>
        <w:ind w:left="709" w:hanging="709"/>
        <w:jc w:val="both"/>
        <w:rPr>
          <w:rFonts w:ascii="Cambria" w:hAnsi="Cambria"/>
          <w:bCs/>
          <w:color w:val="000000"/>
        </w:rPr>
      </w:pPr>
      <w:bookmarkStart w:id="10" w:name="Usiskin"/>
      <w:bookmarkStart w:id="11" w:name="Weyl"/>
      <w:bookmarkStart w:id="12" w:name="Wussing"/>
      <w:proofErr w:type="spellStart"/>
      <w:r w:rsidRPr="00510CBC">
        <w:rPr>
          <w:rFonts w:ascii="Cambria" w:hAnsi="Cambria"/>
          <w:bCs/>
          <w:color w:val="000000"/>
        </w:rPr>
        <w:t>Usiskin</w:t>
      </w:r>
      <w:proofErr w:type="spellEnd"/>
      <w:r w:rsidRPr="00510CBC">
        <w:rPr>
          <w:rFonts w:ascii="Cambria" w:hAnsi="Cambria"/>
          <w:bCs/>
          <w:color w:val="000000"/>
        </w:rPr>
        <w:t xml:space="preserve">, Z. (1987). Why elementary algebra is important to learn. </w:t>
      </w:r>
      <w:r w:rsidRPr="00510CBC">
        <w:rPr>
          <w:rFonts w:ascii="Cambria" w:hAnsi="Cambria"/>
          <w:bCs/>
          <w:i/>
          <w:color w:val="000000"/>
        </w:rPr>
        <w:t>The Mathematics Teacher</w:t>
      </w:r>
      <w:r w:rsidRPr="00510CBC">
        <w:rPr>
          <w:rFonts w:ascii="Cambria" w:hAnsi="Cambria"/>
          <w:bCs/>
          <w:color w:val="000000"/>
        </w:rPr>
        <w:t>, 80(2), 110-117</w:t>
      </w:r>
      <w:bookmarkEnd w:id="10"/>
      <w:r w:rsidRPr="00510CBC">
        <w:rPr>
          <w:rFonts w:ascii="Cambria" w:hAnsi="Cambria"/>
          <w:bCs/>
          <w:color w:val="000000"/>
        </w:rPr>
        <w:t>.</w:t>
      </w:r>
    </w:p>
    <w:p w14:paraId="0D05CB95" w14:textId="0BC0E3CC" w:rsidR="009077E4" w:rsidRPr="009077E4" w:rsidRDefault="009077E4" w:rsidP="009077E4">
      <w:pPr>
        <w:pStyle w:val="ListParagraph"/>
        <w:ind w:left="709" w:hanging="709"/>
        <w:jc w:val="both"/>
        <w:rPr>
          <w:rFonts w:ascii="Cambria" w:hAnsi="Cambria"/>
          <w:bCs/>
          <w:color w:val="000000"/>
        </w:rPr>
      </w:pPr>
      <w:r w:rsidRPr="009077E4">
        <w:rPr>
          <w:rFonts w:ascii="Cambria" w:hAnsi="Cambria"/>
          <w:bCs/>
          <w:color w:val="000000"/>
        </w:rPr>
        <w:t xml:space="preserve">Weyl, H. (1952). </w:t>
      </w:r>
      <w:r w:rsidRPr="009077E4">
        <w:rPr>
          <w:rFonts w:ascii="Cambria" w:hAnsi="Cambria"/>
          <w:bCs/>
          <w:i/>
          <w:color w:val="000000"/>
        </w:rPr>
        <w:t>Symmetry</w:t>
      </w:r>
      <w:r w:rsidRPr="009077E4">
        <w:rPr>
          <w:rFonts w:ascii="Cambria" w:hAnsi="Cambria"/>
          <w:bCs/>
          <w:color w:val="000000"/>
        </w:rPr>
        <w:t>. Princeton university press</w:t>
      </w:r>
      <w:bookmarkEnd w:id="11"/>
      <w:r w:rsidRPr="009077E4">
        <w:rPr>
          <w:rFonts w:ascii="Cambria" w:hAnsi="Cambria"/>
          <w:bCs/>
          <w:color w:val="000000"/>
        </w:rPr>
        <w:t>.</w:t>
      </w:r>
    </w:p>
    <w:p w14:paraId="6EB034FE" w14:textId="3B3AC0EA" w:rsidR="00F261B9" w:rsidRPr="00510CBC" w:rsidRDefault="009F4B88" w:rsidP="00510CBC">
      <w:pPr>
        <w:pStyle w:val="ListParagraph"/>
        <w:ind w:left="709" w:hanging="709"/>
        <w:jc w:val="both"/>
        <w:rPr>
          <w:rFonts w:ascii="Cambria" w:hAnsi="Cambria"/>
        </w:rPr>
      </w:pPr>
      <w:proofErr w:type="spellStart"/>
      <w:r w:rsidRPr="00AD52E2">
        <w:rPr>
          <w:rFonts w:ascii="Cambria" w:hAnsi="Cambria"/>
          <w:bCs/>
          <w:color w:val="000000"/>
        </w:rPr>
        <w:t>Wussing</w:t>
      </w:r>
      <w:proofErr w:type="spellEnd"/>
      <w:r w:rsidRPr="00AD52E2">
        <w:rPr>
          <w:rFonts w:ascii="Cambria" w:hAnsi="Cambria"/>
          <w:bCs/>
          <w:color w:val="000000"/>
        </w:rPr>
        <w:t xml:space="preserve">, H. (1984). </w:t>
      </w:r>
      <w:r w:rsidRPr="009F4B88">
        <w:rPr>
          <w:rFonts w:ascii="Cambria" w:hAnsi="Cambria"/>
          <w:bCs/>
          <w:i/>
          <w:color w:val="000000"/>
        </w:rPr>
        <w:t xml:space="preserve">The Genesis of the Abstract Group Concept: </w:t>
      </w:r>
      <w:r w:rsidRPr="00AD52E2">
        <w:rPr>
          <w:rFonts w:ascii="Cambria" w:hAnsi="Cambria"/>
          <w:bCs/>
          <w:color w:val="000000"/>
        </w:rPr>
        <w:t>A Contribution to the History of the Origin of Abstract Group Theory. MIT press.1</w:t>
      </w:r>
      <w:bookmarkEnd w:id="12"/>
      <w:r>
        <w:rPr>
          <w:rFonts w:ascii="Cambria" w:hAnsi="Cambria"/>
          <w:bCs/>
          <w:color w:val="000000"/>
        </w:rPr>
        <w:t>.</w:t>
      </w:r>
    </w:p>
    <w:sectPr w:rsidR="00F261B9" w:rsidRPr="00510CBC" w:rsidSect="006654C5">
      <w:headerReference w:type="even" r:id="rId12"/>
      <w:headerReference w:type="default" r:id="rId13"/>
      <w:footerReference w:type="even" r:id="rId14"/>
      <w:footerReference w:type="default" r:id="rId15"/>
      <w:headerReference w:type="first" r:id="rId16"/>
      <w:footnotePr>
        <w:pos w:val="beneathText"/>
      </w:footnotePr>
      <w:type w:val="continuous"/>
      <w:pgSz w:w="11905" w:h="16837"/>
      <w:pgMar w:top="1418" w:right="1134" w:bottom="1134" w:left="1418" w:header="567" w:footer="72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7390" w14:textId="77777777" w:rsidR="00081A93" w:rsidRDefault="00081A93" w:rsidP="004E422B">
      <w:r>
        <w:separator/>
      </w:r>
    </w:p>
  </w:endnote>
  <w:endnote w:type="continuationSeparator" w:id="0">
    <w:p w14:paraId="3F9B21BB" w14:textId="77777777" w:rsidR="00081A93" w:rsidRDefault="00081A93"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416720"/>
      <w:docPartObj>
        <w:docPartGallery w:val="Page Numbers (Bottom of Page)"/>
        <w:docPartUnique/>
      </w:docPartObj>
    </w:sdtPr>
    <w:sdtEndPr>
      <w:rPr>
        <w:rFonts w:ascii="Cambria" w:hAnsi="Cambria"/>
        <w:color w:val="7F7F7F" w:themeColor="background1" w:themeShade="7F"/>
        <w:spacing w:val="60"/>
      </w:rPr>
    </w:sdtEndPr>
    <w:sdtContent>
      <w:p w14:paraId="1ACB23EE" w14:textId="2F29ABBC" w:rsidR="00557090" w:rsidRPr="00A5426A" w:rsidRDefault="007E0F5C" w:rsidP="006654C5">
        <w:pPr>
          <w:pStyle w:val="Footer"/>
          <w:pBdr>
            <w:top w:val="single" w:sz="4" w:space="1" w:color="D9D9D9" w:themeColor="background1" w:themeShade="D9"/>
          </w:pBdr>
          <w:rPr>
            <w:rFonts w:ascii="Cambria" w:hAnsi="Cambria"/>
            <w:b/>
            <w:bCs/>
          </w:rPr>
        </w:pPr>
        <w:r w:rsidRPr="00A5426A">
          <w:rPr>
            <w:rFonts w:ascii="Cambria" w:hAnsi="Cambria"/>
            <w:sz w:val="20"/>
            <w:szCs w:val="20"/>
          </w:rPr>
          <w:fldChar w:fldCharType="begin"/>
        </w:r>
        <w:r w:rsidRPr="00A5426A">
          <w:rPr>
            <w:rFonts w:ascii="Cambria" w:hAnsi="Cambria"/>
            <w:sz w:val="20"/>
            <w:szCs w:val="20"/>
          </w:rPr>
          <w:instrText xml:space="preserve"> PAGE   \* MERGEFORMAT </w:instrText>
        </w:r>
        <w:r w:rsidRPr="00A5426A">
          <w:rPr>
            <w:rFonts w:ascii="Cambria" w:hAnsi="Cambria"/>
            <w:sz w:val="20"/>
            <w:szCs w:val="20"/>
          </w:rPr>
          <w:fldChar w:fldCharType="separate"/>
        </w:r>
        <w:r w:rsidR="00EB2478" w:rsidRPr="00EB2478">
          <w:rPr>
            <w:rFonts w:ascii="Cambria" w:hAnsi="Cambria"/>
            <w:b/>
            <w:bCs/>
            <w:noProof/>
            <w:sz w:val="20"/>
            <w:szCs w:val="20"/>
          </w:rPr>
          <w:t>4</w:t>
        </w:r>
        <w:r w:rsidRPr="00A5426A">
          <w:rPr>
            <w:rFonts w:ascii="Cambria" w:hAnsi="Cambria"/>
            <w:b/>
            <w:bCs/>
            <w:noProof/>
            <w:sz w:val="20"/>
            <w:szCs w:val="20"/>
          </w:rPr>
          <w:fldChar w:fldCharType="end"/>
        </w:r>
        <w:r w:rsidRPr="00A5426A">
          <w:rPr>
            <w:rFonts w:ascii="Cambria" w:hAnsi="Cambria"/>
            <w:b/>
            <w:bCs/>
            <w:sz w:val="20"/>
            <w:szCs w:val="20"/>
          </w:rPr>
          <w:t xml:space="preserve"> |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0DF0" w14:textId="6B9600F8" w:rsidR="00557090" w:rsidRPr="00E04E38" w:rsidRDefault="00E54F7C" w:rsidP="00E54F7C">
    <w:pPr>
      <w:pStyle w:val="Footer"/>
      <w:pBdr>
        <w:top w:val="single" w:sz="4" w:space="1" w:color="D9D9D9"/>
      </w:pBdr>
      <w:tabs>
        <w:tab w:val="clear" w:pos="4680"/>
        <w:tab w:val="clear" w:pos="9360"/>
        <w:tab w:val="left" w:pos="2694"/>
        <w:tab w:val="right" w:pos="9353"/>
      </w:tabs>
      <w:jc w:val="right"/>
      <w:rPr>
        <w:rFonts w:ascii="Cambria" w:hAnsi="Cambria"/>
        <w:b/>
        <w:bCs/>
        <w:sz w:val="20"/>
        <w:szCs w:val="20"/>
        <w:lang w:val="en-US"/>
      </w:rPr>
    </w:pPr>
    <w:r w:rsidRPr="00C867FF">
      <w:rPr>
        <w:rFonts w:ascii="Cambria" w:hAnsi="Cambria"/>
        <w:sz w:val="20"/>
        <w:szCs w:val="20"/>
      </w:rPr>
      <w:t xml:space="preserve">International Journal of Applied Mathematics, Sciences, and Technology for National </w:t>
    </w:r>
    <w:proofErr w:type="spellStart"/>
    <w:r w:rsidRPr="00C867FF">
      <w:rPr>
        <w:rFonts w:ascii="Cambria" w:hAnsi="Cambria"/>
        <w:sz w:val="20"/>
        <w:szCs w:val="20"/>
      </w:rPr>
      <w:t>Defense</w:t>
    </w:r>
    <w:proofErr w:type="spellEnd"/>
    <w:r w:rsidRPr="00E04E38">
      <w:rPr>
        <w:rFonts w:ascii="Cambria" w:hAnsi="Cambria"/>
        <w:b/>
        <w:bCs/>
        <w:sz w:val="20"/>
        <w:szCs w:val="20"/>
      </w:rPr>
      <w:t xml:space="preserve"> </w:t>
    </w:r>
    <w:r w:rsidR="007E0F5C" w:rsidRPr="00E04E38">
      <w:rPr>
        <w:rFonts w:ascii="Cambria" w:hAnsi="Cambria"/>
        <w:b/>
        <w:bCs/>
        <w:sz w:val="20"/>
        <w:szCs w:val="20"/>
      </w:rPr>
      <w:t xml:space="preserve">| </w:t>
    </w:r>
    <w:r w:rsidR="00964511" w:rsidRPr="00E04E38">
      <w:rPr>
        <w:rFonts w:ascii="Cambria" w:hAnsi="Cambria"/>
        <w:b/>
        <w:bCs/>
        <w:sz w:val="20"/>
        <w:szCs w:val="20"/>
      </w:rPr>
      <w:fldChar w:fldCharType="begin"/>
    </w:r>
    <w:r w:rsidR="00964511" w:rsidRPr="00E04E38">
      <w:rPr>
        <w:rFonts w:ascii="Cambria" w:hAnsi="Cambria"/>
        <w:b/>
        <w:bCs/>
        <w:sz w:val="20"/>
        <w:szCs w:val="20"/>
      </w:rPr>
      <w:instrText xml:space="preserve"> PAGE   \* MERGEFORMAT </w:instrText>
    </w:r>
    <w:r w:rsidR="00964511" w:rsidRPr="00E04E38">
      <w:rPr>
        <w:rFonts w:ascii="Cambria" w:hAnsi="Cambria"/>
        <w:b/>
        <w:bCs/>
        <w:sz w:val="20"/>
        <w:szCs w:val="20"/>
      </w:rPr>
      <w:fldChar w:fldCharType="separate"/>
    </w:r>
    <w:r w:rsidR="00EB2478">
      <w:rPr>
        <w:rFonts w:ascii="Cambria" w:hAnsi="Cambria"/>
        <w:b/>
        <w:bCs/>
        <w:noProof/>
        <w:sz w:val="20"/>
        <w:szCs w:val="20"/>
      </w:rPr>
      <w:t>3</w:t>
    </w:r>
    <w:r w:rsidR="00964511" w:rsidRPr="00E04E38">
      <w:rPr>
        <w:rFonts w:ascii="Cambria" w:hAnsi="Cambri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0892" w14:textId="77777777" w:rsidR="00081A93" w:rsidRDefault="00081A93" w:rsidP="004E422B">
      <w:r>
        <w:separator/>
      </w:r>
    </w:p>
  </w:footnote>
  <w:footnote w:type="continuationSeparator" w:id="0">
    <w:p w14:paraId="3BCA2107" w14:textId="77777777" w:rsidR="00081A93" w:rsidRDefault="00081A93" w:rsidP="004E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424B" w14:textId="041419D0" w:rsidR="00650EC7" w:rsidRPr="00E04E38" w:rsidRDefault="00650EC7" w:rsidP="00650EC7">
    <w:pPr>
      <w:pStyle w:val="Header"/>
      <w:tabs>
        <w:tab w:val="clear" w:pos="4680"/>
        <w:tab w:val="clear" w:pos="9360"/>
        <w:tab w:val="center" w:pos="4395"/>
        <w:tab w:val="right" w:pos="8505"/>
      </w:tabs>
      <w:rPr>
        <w:rFonts w:ascii="Cambria" w:hAnsi="Cambria"/>
        <w:sz w:val="20"/>
        <w:szCs w:val="20"/>
        <w:lang w:val="en-GB"/>
      </w:rPr>
    </w:pPr>
    <w:r>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28F1" w14:textId="046C5129" w:rsidR="00557090" w:rsidRPr="00650EC7" w:rsidRDefault="00557090" w:rsidP="00557090">
    <w:pPr>
      <w:pStyle w:val="Header"/>
      <w:tabs>
        <w:tab w:val="clear" w:pos="4680"/>
        <w:tab w:val="clear" w:pos="9360"/>
        <w:tab w:val="center" w:pos="4395"/>
        <w:tab w:val="right" w:pos="8505"/>
      </w:tabs>
      <w:rPr>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6C1D" w14:textId="5C497BBB" w:rsidR="00E35A04" w:rsidRPr="00E35A04" w:rsidRDefault="00E35A04" w:rsidP="00E35A04">
    <w:pPr>
      <w:spacing w:line="220" w:lineRule="exact"/>
      <w:ind w:right="-2"/>
      <w:jc w:val="center"/>
      <w:rPr>
        <w:rFonts w:ascii="Cambria" w:eastAsia="Cambria" w:hAnsi="Cambria" w:cs="Cambria"/>
        <w:sz w:val="18"/>
        <w:szCs w:val="18"/>
      </w:rPr>
    </w:pPr>
    <w:r w:rsidRPr="00586140">
      <w:rPr>
        <w:rFonts w:ascii="Cambria" w:hAnsi="Cambria" w:cs="Tahoma"/>
        <w:color w:val="222222"/>
        <w:sz w:val="18"/>
        <w:szCs w:val="18"/>
        <w:shd w:val="clear"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0DC"/>
    <w:multiLevelType w:val="hybridMultilevel"/>
    <w:tmpl w:val="548E50E4"/>
    <w:lvl w:ilvl="0" w:tplc="3A5090D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64AC8"/>
    <w:multiLevelType w:val="multilevel"/>
    <w:tmpl w:val="4BB26E0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8575489">
    <w:abstractNumId w:val="3"/>
  </w:num>
  <w:num w:numId="2" w16cid:durableId="1131360211">
    <w:abstractNumId w:val="2"/>
  </w:num>
  <w:num w:numId="3" w16cid:durableId="17901367">
    <w:abstractNumId w:val="4"/>
  </w:num>
  <w:num w:numId="4" w16cid:durableId="540164990">
    <w:abstractNumId w:val="1"/>
  </w:num>
  <w:num w:numId="5" w16cid:durableId="399058984">
    <w:abstractNumId w:val="5"/>
  </w:num>
  <w:num w:numId="6" w16cid:durableId="28778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0D"/>
    <w:rsid w:val="0002378E"/>
    <w:rsid w:val="00036665"/>
    <w:rsid w:val="000435FF"/>
    <w:rsid w:val="00047F0E"/>
    <w:rsid w:val="0005136F"/>
    <w:rsid w:val="00063DDE"/>
    <w:rsid w:val="000709E5"/>
    <w:rsid w:val="00075DC8"/>
    <w:rsid w:val="00081A93"/>
    <w:rsid w:val="00081ED4"/>
    <w:rsid w:val="00090D77"/>
    <w:rsid w:val="000A20F2"/>
    <w:rsid w:val="000C5906"/>
    <w:rsid w:val="000C6606"/>
    <w:rsid w:val="000E0895"/>
    <w:rsid w:val="000E1BEE"/>
    <w:rsid w:val="000E22C3"/>
    <w:rsid w:val="000F2A64"/>
    <w:rsid w:val="000F5D99"/>
    <w:rsid w:val="00106286"/>
    <w:rsid w:val="0011151D"/>
    <w:rsid w:val="001351BA"/>
    <w:rsid w:val="00141CB1"/>
    <w:rsid w:val="001435F8"/>
    <w:rsid w:val="001444EF"/>
    <w:rsid w:val="00160D61"/>
    <w:rsid w:val="00164EF0"/>
    <w:rsid w:val="001A0B9C"/>
    <w:rsid w:val="001A252A"/>
    <w:rsid w:val="001B20C5"/>
    <w:rsid w:val="001B70F0"/>
    <w:rsid w:val="001C07EA"/>
    <w:rsid w:val="001C2D68"/>
    <w:rsid w:val="001C475A"/>
    <w:rsid w:val="001C5195"/>
    <w:rsid w:val="001D02C5"/>
    <w:rsid w:val="001D0B8F"/>
    <w:rsid w:val="001F19E0"/>
    <w:rsid w:val="001F440A"/>
    <w:rsid w:val="0020218D"/>
    <w:rsid w:val="002101B0"/>
    <w:rsid w:val="00212DAF"/>
    <w:rsid w:val="00223B9B"/>
    <w:rsid w:val="002508A4"/>
    <w:rsid w:val="00255F44"/>
    <w:rsid w:val="00257495"/>
    <w:rsid w:val="0027007F"/>
    <w:rsid w:val="002957EF"/>
    <w:rsid w:val="002A6CB5"/>
    <w:rsid w:val="002B4BC5"/>
    <w:rsid w:val="002C20B4"/>
    <w:rsid w:val="002D7AB8"/>
    <w:rsid w:val="002F25F8"/>
    <w:rsid w:val="002F6BE9"/>
    <w:rsid w:val="003079C2"/>
    <w:rsid w:val="003211B0"/>
    <w:rsid w:val="00321687"/>
    <w:rsid w:val="00332DDA"/>
    <w:rsid w:val="00340409"/>
    <w:rsid w:val="003563D3"/>
    <w:rsid w:val="00374001"/>
    <w:rsid w:val="00374FB4"/>
    <w:rsid w:val="003912D8"/>
    <w:rsid w:val="003A220A"/>
    <w:rsid w:val="003C30B2"/>
    <w:rsid w:val="003D1829"/>
    <w:rsid w:val="003D7CAF"/>
    <w:rsid w:val="003E34FE"/>
    <w:rsid w:val="003E3D7A"/>
    <w:rsid w:val="003E41CD"/>
    <w:rsid w:val="003F0AB8"/>
    <w:rsid w:val="00404622"/>
    <w:rsid w:val="00414CD2"/>
    <w:rsid w:val="00426231"/>
    <w:rsid w:val="00440FD7"/>
    <w:rsid w:val="00451E2D"/>
    <w:rsid w:val="00456C89"/>
    <w:rsid w:val="00467C43"/>
    <w:rsid w:val="004750A2"/>
    <w:rsid w:val="00486A43"/>
    <w:rsid w:val="00496D3A"/>
    <w:rsid w:val="0049763D"/>
    <w:rsid w:val="004B3307"/>
    <w:rsid w:val="004D1BF3"/>
    <w:rsid w:val="004E422B"/>
    <w:rsid w:val="004F5D25"/>
    <w:rsid w:val="005074BE"/>
    <w:rsid w:val="00510CBC"/>
    <w:rsid w:val="0051703E"/>
    <w:rsid w:val="005269F3"/>
    <w:rsid w:val="00527B0D"/>
    <w:rsid w:val="005374DA"/>
    <w:rsid w:val="005413DA"/>
    <w:rsid w:val="00545A36"/>
    <w:rsid w:val="00555785"/>
    <w:rsid w:val="00557090"/>
    <w:rsid w:val="00577092"/>
    <w:rsid w:val="00586847"/>
    <w:rsid w:val="005A526D"/>
    <w:rsid w:val="005A61E1"/>
    <w:rsid w:val="005B1627"/>
    <w:rsid w:val="005B7728"/>
    <w:rsid w:val="005C4C1E"/>
    <w:rsid w:val="005E0DDC"/>
    <w:rsid w:val="005E1234"/>
    <w:rsid w:val="005E154F"/>
    <w:rsid w:val="00615E0F"/>
    <w:rsid w:val="00616EE6"/>
    <w:rsid w:val="00632356"/>
    <w:rsid w:val="00632E27"/>
    <w:rsid w:val="00633376"/>
    <w:rsid w:val="0064419E"/>
    <w:rsid w:val="006449A5"/>
    <w:rsid w:val="00650EC7"/>
    <w:rsid w:val="0065620B"/>
    <w:rsid w:val="006654C5"/>
    <w:rsid w:val="00666B13"/>
    <w:rsid w:val="00680A58"/>
    <w:rsid w:val="00686A31"/>
    <w:rsid w:val="0069364A"/>
    <w:rsid w:val="006A1834"/>
    <w:rsid w:val="006A4E12"/>
    <w:rsid w:val="006C77C9"/>
    <w:rsid w:val="006E1F61"/>
    <w:rsid w:val="006F12F3"/>
    <w:rsid w:val="007029DC"/>
    <w:rsid w:val="0070706E"/>
    <w:rsid w:val="007237D6"/>
    <w:rsid w:val="007247C4"/>
    <w:rsid w:val="00726010"/>
    <w:rsid w:val="007260AA"/>
    <w:rsid w:val="00726539"/>
    <w:rsid w:val="007444A4"/>
    <w:rsid w:val="007473C7"/>
    <w:rsid w:val="00755763"/>
    <w:rsid w:val="00762761"/>
    <w:rsid w:val="007661B6"/>
    <w:rsid w:val="00767FDD"/>
    <w:rsid w:val="0078203C"/>
    <w:rsid w:val="00785D24"/>
    <w:rsid w:val="007D5B38"/>
    <w:rsid w:val="007E0F5C"/>
    <w:rsid w:val="007F4B25"/>
    <w:rsid w:val="008033B2"/>
    <w:rsid w:val="00814719"/>
    <w:rsid w:val="00833EB9"/>
    <w:rsid w:val="008406D3"/>
    <w:rsid w:val="008422CB"/>
    <w:rsid w:val="00845460"/>
    <w:rsid w:val="00850C56"/>
    <w:rsid w:val="00852C28"/>
    <w:rsid w:val="008547D2"/>
    <w:rsid w:val="00872FEE"/>
    <w:rsid w:val="00874BB2"/>
    <w:rsid w:val="008850E1"/>
    <w:rsid w:val="008965CB"/>
    <w:rsid w:val="0089661E"/>
    <w:rsid w:val="00897492"/>
    <w:rsid w:val="008B3FFA"/>
    <w:rsid w:val="008B58E7"/>
    <w:rsid w:val="008B5AD8"/>
    <w:rsid w:val="008C5BBF"/>
    <w:rsid w:val="008C65A0"/>
    <w:rsid w:val="008D0A7D"/>
    <w:rsid w:val="008E36A3"/>
    <w:rsid w:val="008E5E38"/>
    <w:rsid w:val="00900B02"/>
    <w:rsid w:val="00905780"/>
    <w:rsid w:val="009077E4"/>
    <w:rsid w:val="00913E00"/>
    <w:rsid w:val="009306DD"/>
    <w:rsid w:val="00940822"/>
    <w:rsid w:val="009418DF"/>
    <w:rsid w:val="00951B0C"/>
    <w:rsid w:val="00964511"/>
    <w:rsid w:val="00975B71"/>
    <w:rsid w:val="00976DB2"/>
    <w:rsid w:val="0097706F"/>
    <w:rsid w:val="009811EB"/>
    <w:rsid w:val="009B7305"/>
    <w:rsid w:val="009C02E7"/>
    <w:rsid w:val="009C7F74"/>
    <w:rsid w:val="009E7805"/>
    <w:rsid w:val="009F13DC"/>
    <w:rsid w:val="009F2E32"/>
    <w:rsid w:val="009F4B88"/>
    <w:rsid w:val="009F6792"/>
    <w:rsid w:val="00A00098"/>
    <w:rsid w:val="00A01DAD"/>
    <w:rsid w:val="00A2462D"/>
    <w:rsid w:val="00A5426A"/>
    <w:rsid w:val="00A60BA2"/>
    <w:rsid w:val="00A63EF5"/>
    <w:rsid w:val="00A93438"/>
    <w:rsid w:val="00A97F11"/>
    <w:rsid w:val="00AA756F"/>
    <w:rsid w:val="00AB1B11"/>
    <w:rsid w:val="00AC3C43"/>
    <w:rsid w:val="00AD38EA"/>
    <w:rsid w:val="00AD52E2"/>
    <w:rsid w:val="00AD738A"/>
    <w:rsid w:val="00AD7F53"/>
    <w:rsid w:val="00AE6E51"/>
    <w:rsid w:val="00AE7616"/>
    <w:rsid w:val="00AF31D3"/>
    <w:rsid w:val="00AF6ABA"/>
    <w:rsid w:val="00B055C4"/>
    <w:rsid w:val="00B12E42"/>
    <w:rsid w:val="00B27E0D"/>
    <w:rsid w:val="00B425A2"/>
    <w:rsid w:val="00B5609D"/>
    <w:rsid w:val="00B66BA4"/>
    <w:rsid w:val="00B66F11"/>
    <w:rsid w:val="00B738D1"/>
    <w:rsid w:val="00BA226F"/>
    <w:rsid w:val="00BA75BF"/>
    <w:rsid w:val="00BC4AC6"/>
    <w:rsid w:val="00BC709D"/>
    <w:rsid w:val="00BD4D72"/>
    <w:rsid w:val="00BD5AA2"/>
    <w:rsid w:val="00BE3746"/>
    <w:rsid w:val="00BE7840"/>
    <w:rsid w:val="00BF2553"/>
    <w:rsid w:val="00BF3591"/>
    <w:rsid w:val="00BF7265"/>
    <w:rsid w:val="00C064C7"/>
    <w:rsid w:val="00C26048"/>
    <w:rsid w:val="00C27001"/>
    <w:rsid w:val="00C36119"/>
    <w:rsid w:val="00C477CF"/>
    <w:rsid w:val="00C51701"/>
    <w:rsid w:val="00C63201"/>
    <w:rsid w:val="00C64A29"/>
    <w:rsid w:val="00C667E9"/>
    <w:rsid w:val="00C814FF"/>
    <w:rsid w:val="00C81C05"/>
    <w:rsid w:val="00C867FF"/>
    <w:rsid w:val="00C86C3B"/>
    <w:rsid w:val="00C945BF"/>
    <w:rsid w:val="00CB1C8E"/>
    <w:rsid w:val="00CB524E"/>
    <w:rsid w:val="00CC0D0A"/>
    <w:rsid w:val="00CD0C30"/>
    <w:rsid w:val="00CD139B"/>
    <w:rsid w:val="00CD55F0"/>
    <w:rsid w:val="00CD5BBE"/>
    <w:rsid w:val="00CE4416"/>
    <w:rsid w:val="00CF0BF3"/>
    <w:rsid w:val="00CF6366"/>
    <w:rsid w:val="00D00460"/>
    <w:rsid w:val="00D10035"/>
    <w:rsid w:val="00D14025"/>
    <w:rsid w:val="00D2402E"/>
    <w:rsid w:val="00D273B6"/>
    <w:rsid w:val="00D46156"/>
    <w:rsid w:val="00D462DE"/>
    <w:rsid w:val="00D62C45"/>
    <w:rsid w:val="00D66E18"/>
    <w:rsid w:val="00D67141"/>
    <w:rsid w:val="00D84F36"/>
    <w:rsid w:val="00D90D64"/>
    <w:rsid w:val="00DA1188"/>
    <w:rsid w:val="00DB1C2B"/>
    <w:rsid w:val="00DB693F"/>
    <w:rsid w:val="00DC488A"/>
    <w:rsid w:val="00DD483D"/>
    <w:rsid w:val="00DE740A"/>
    <w:rsid w:val="00E00FD9"/>
    <w:rsid w:val="00E01471"/>
    <w:rsid w:val="00E04E38"/>
    <w:rsid w:val="00E277C3"/>
    <w:rsid w:val="00E279E2"/>
    <w:rsid w:val="00E3121E"/>
    <w:rsid w:val="00E31427"/>
    <w:rsid w:val="00E35A04"/>
    <w:rsid w:val="00E41128"/>
    <w:rsid w:val="00E4353B"/>
    <w:rsid w:val="00E47103"/>
    <w:rsid w:val="00E516AF"/>
    <w:rsid w:val="00E51FD1"/>
    <w:rsid w:val="00E54F7C"/>
    <w:rsid w:val="00E55CC3"/>
    <w:rsid w:val="00E55DCA"/>
    <w:rsid w:val="00E6492B"/>
    <w:rsid w:val="00E70E02"/>
    <w:rsid w:val="00E7112B"/>
    <w:rsid w:val="00E84AF4"/>
    <w:rsid w:val="00E862C9"/>
    <w:rsid w:val="00E86DC2"/>
    <w:rsid w:val="00E91FFA"/>
    <w:rsid w:val="00EA1E0D"/>
    <w:rsid w:val="00EA6099"/>
    <w:rsid w:val="00EA6608"/>
    <w:rsid w:val="00EB2478"/>
    <w:rsid w:val="00EB6882"/>
    <w:rsid w:val="00EB6FCA"/>
    <w:rsid w:val="00EB7073"/>
    <w:rsid w:val="00F0147A"/>
    <w:rsid w:val="00F0474D"/>
    <w:rsid w:val="00F13970"/>
    <w:rsid w:val="00F200B7"/>
    <w:rsid w:val="00F261B9"/>
    <w:rsid w:val="00F42600"/>
    <w:rsid w:val="00F443DA"/>
    <w:rsid w:val="00F52E62"/>
    <w:rsid w:val="00F6135A"/>
    <w:rsid w:val="00F6341A"/>
    <w:rsid w:val="00F71DE8"/>
    <w:rsid w:val="00F90FE5"/>
    <w:rsid w:val="00F934D3"/>
    <w:rsid w:val="00FA710B"/>
    <w:rsid w:val="00FB7B63"/>
    <w:rsid w:val="00FC4ED7"/>
    <w:rsid w:val="00FC5C8E"/>
    <w:rsid w:val="00FC5CD9"/>
    <w:rsid w:val="00FC6B05"/>
    <w:rsid w:val="00FC7069"/>
    <w:rsid w:val="00FD56AC"/>
    <w:rsid w:val="00FE7B44"/>
  </w:rsids>
  <m:mathPr>
    <m:mathFont m:val="Cambria Math"/>
    <m:brkBin m:val="before"/>
    <m:brkBinSub m:val="--"/>
    <m:smallFrac m:val="0"/>
    <m:dispDef/>
    <m:lMargin m:val="0"/>
    <m:rMargin m:val="0"/>
    <m:defJc m:val="centerGroup"/>
    <m:wrapIndent m:val="1440"/>
    <m:intLim m:val="subSup"/>
    <m:naryLim m:val="undOvr"/>
  </m:mathPr>
  <w:themeFontLang w:val="en-ID"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7BF59"/>
  <w15:docId w15:val="{8FC7B3A3-A3DA-4D8A-AD76-CB6E8E81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rPr>
      <w:lang w:val="x-none"/>
    </w:r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rPr>
      <w:lang w:val="x-none"/>
    </w:r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lang w:val="x-none"/>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NoSpacing">
    <w:name w:val="No Spacing"/>
    <w:uiPriority w:val="1"/>
    <w:qFormat/>
    <w:rsid w:val="0070706E"/>
    <w:pPr>
      <w:suppressAutoHyphens/>
    </w:pPr>
    <w:rPr>
      <w:sz w:val="24"/>
      <w:szCs w:val="24"/>
      <w:lang w:val="en-US" w:eastAsia="ar-SA"/>
    </w:rPr>
  </w:style>
  <w:style w:type="character" w:customStyle="1" w:styleId="UnresolvedMention1">
    <w:name w:val="Unresolved Mention1"/>
    <w:basedOn w:val="DefaultParagraphFont"/>
    <w:uiPriority w:val="99"/>
    <w:semiHidden/>
    <w:unhideWhenUsed/>
    <w:rsid w:val="0070706E"/>
    <w:rPr>
      <w:color w:val="605E5C"/>
      <w:shd w:val="clear" w:color="auto" w:fill="E1DFDD"/>
    </w:rPr>
  </w:style>
  <w:style w:type="character" w:customStyle="1" w:styleId="UnresolvedMention2">
    <w:name w:val="Unresolved Mention2"/>
    <w:basedOn w:val="DefaultParagraphFont"/>
    <w:uiPriority w:val="99"/>
    <w:semiHidden/>
    <w:unhideWhenUsed/>
    <w:rsid w:val="00C36119"/>
    <w:rPr>
      <w:color w:val="605E5C"/>
      <w:shd w:val="clear" w:color="auto" w:fill="E1DFDD"/>
    </w:rPr>
  </w:style>
  <w:style w:type="character" w:styleId="UnresolvedMention">
    <w:name w:val="Unresolved Mention"/>
    <w:basedOn w:val="DefaultParagraphFont"/>
    <w:uiPriority w:val="99"/>
    <w:semiHidden/>
    <w:unhideWhenUsed/>
    <w:rsid w:val="00C86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753577983">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674C1-EF69-45D7-B10D-EF435F92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2608</Words>
  <Characters>14871</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Preparation of Papers in Two-Column Format for ICICI</vt:lpstr>
      <vt:lpstr>Preparation of Papers in Two-Column Format for ICICI</vt:lpstr>
    </vt:vector>
  </TitlesOfParts>
  <Company>Fisika ITB</Company>
  <LinksUpToDate>false</LinksUpToDate>
  <CharactersWithSpaces>17445</CharactersWithSpaces>
  <SharedDoc>false</SharedDoc>
  <HLinks>
    <vt:vector size="6" baseType="variant">
      <vt:variant>
        <vt:i4>3211308</vt:i4>
      </vt:variant>
      <vt:variant>
        <vt:i4>6</vt:i4>
      </vt:variant>
      <vt:variant>
        <vt:i4>0</vt:i4>
      </vt:variant>
      <vt:variant>
        <vt:i4>5</vt:i4>
      </vt:variant>
      <vt:variant>
        <vt:lpwstr>https://ejournal.radenintan.ac.id/index.php/IJSME/index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subject/>
  <dc:creator>pengetikan</dc:creator>
  <cp:keywords/>
  <cp:lastModifiedBy>ACER</cp:lastModifiedBy>
  <cp:revision>8</cp:revision>
  <cp:lastPrinted>2020-02-24T04:41:00Z</cp:lastPrinted>
  <dcterms:created xsi:type="dcterms:W3CDTF">2025-01-18T20:14:00Z</dcterms:created>
  <dcterms:modified xsi:type="dcterms:W3CDTF">2025-01-20T06:53:00Z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d1740f06-a17a-34a3-98b3-59e6459aff52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http://www.zotero.org/styles/chicago-fullnote-bibliography-with-ibid</vt:lpwstr>
  </property>
  <property fmtid="{D5CDD505-2E9C-101B-9397-08002B2CF9AE}" pid="8" name="Mendeley Recent Style Name 1_1">
    <vt:lpwstr>Chicago Manual of Style 17th edition (full note, with Ibid.)</vt:lpwstr>
  </property>
  <property fmtid="{D5CDD505-2E9C-101B-9397-08002B2CF9AE}" pid="9" name="Mendeley Recent Style Id 2_1">
    <vt:lpwstr>http://www.zotero.org/styles/de-montfort-university-harvard</vt:lpwstr>
  </property>
  <property fmtid="{D5CDD505-2E9C-101B-9397-08002B2CF9AE}" pid="10" name="Mendeley Recent Style Name 2_1">
    <vt:lpwstr>De Montfort University - Harvard</vt:lpwstr>
  </property>
  <property fmtid="{D5CDD505-2E9C-101B-9397-08002B2CF9AE}" pid="11" name="Mendeley Recent Style Id 3_1">
    <vt:lpwstr>http://www.zotero.org/styles/elsevier-harvard</vt:lpwstr>
  </property>
  <property fmtid="{D5CDD505-2E9C-101B-9397-08002B2CF9AE}" pid="12" name="Mendeley Recent Style Name 3_1">
    <vt:lpwstr>Elsevier - Harvard (with titles)</vt:lpwstr>
  </property>
  <property fmtid="{D5CDD505-2E9C-101B-9397-08002B2CF9AE}" pid="13" name="Mendeley Recent Style Id 4_1">
    <vt:lpwstr>http://www.zotero.org/styles/elsevier-harvard2</vt:lpwstr>
  </property>
  <property fmtid="{D5CDD505-2E9C-101B-9397-08002B2CF9AE}" pid="14" name="Mendeley Recent Style Name 4_1">
    <vt:lpwstr>Elsevier - Harvard 2</vt:lpwstr>
  </property>
  <property fmtid="{D5CDD505-2E9C-101B-9397-08002B2CF9AE}" pid="15" name="Mendeley Recent Style Id 5_1">
    <vt:lpwstr>http://www.zotero.org/styles/emerald-harvard</vt:lpwstr>
  </property>
  <property fmtid="{D5CDD505-2E9C-101B-9397-08002B2CF9AE}" pid="16" name="Mendeley Recent Style Name 5_1">
    <vt:lpwstr>Emerald - Harvard</vt:lpwstr>
  </property>
  <property fmtid="{D5CDD505-2E9C-101B-9397-08002B2CF9AE}" pid="17" name="Mendeley Recent Style Id 6_1">
    <vt:lpwstr>http://www.zotero.org/styles/griffith-college-harvard</vt:lpwstr>
  </property>
  <property fmtid="{D5CDD505-2E9C-101B-9397-08002B2CF9AE}" pid="18" name="Mendeley Recent Style Name 6_1">
    <vt:lpwstr>Griffith College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