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E4BBD" w14:textId="77777777" w:rsidR="007955C6" w:rsidRDefault="007955C6">
      <w:pPr>
        <w:spacing w:line="276" w:lineRule="auto"/>
        <w:rPr>
          <w:rFonts w:ascii="Cambria" w:eastAsia="Cambria" w:hAnsi="Cambria" w:cs="Cambria"/>
          <w:b/>
          <w:sz w:val="28"/>
          <w:szCs w:val="28"/>
        </w:rPr>
      </w:pPr>
    </w:p>
    <w:p w14:paraId="51881610" w14:textId="1631B24C" w:rsidR="007955C6" w:rsidRDefault="002B5A9B" w:rsidP="002B5A9B">
      <w:pPr>
        <w:jc w:val="center"/>
        <w:rPr>
          <w:rFonts w:ascii="Cambria" w:eastAsia="Cambria" w:hAnsi="Cambria" w:cs="Cambria"/>
          <w:b/>
          <w:sz w:val="28"/>
          <w:szCs w:val="28"/>
        </w:rPr>
      </w:pPr>
      <w:r w:rsidRPr="002B5A9B">
        <w:rPr>
          <w:rFonts w:ascii="Cambria" w:eastAsia="Cambria" w:hAnsi="Cambria" w:cs="Cambria"/>
          <w:b/>
          <w:sz w:val="28"/>
          <w:szCs w:val="28"/>
        </w:rPr>
        <w:t>Math for Olympiad: a didactic proposal for high school from the perspective of the International Mathematical Olympiad</w:t>
      </w:r>
      <w:r w:rsidR="001224DF">
        <w:rPr>
          <w:rFonts w:ascii="Cambria" w:eastAsia="Cambria" w:hAnsi="Cambria" w:cs="Cambria"/>
          <w:b/>
          <w:sz w:val="28"/>
          <w:szCs w:val="28"/>
        </w:rPr>
        <w:t xml:space="preserve"> </w:t>
      </w:r>
    </w:p>
    <w:p w14:paraId="6CC33DB9" w14:textId="77777777" w:rsidR="007955C6" w:rsidRDefault="007955C6">
      <w:pPr>
        <w:jc w:val="center"/>
        <w:rPr>
          <w:rFonts w:ascii="Cambria" w:eastAsia="Cambria" w:hAnsi="Cambria" w:cs="Cambria"/>
          <w:b/>
        </w:rPr>
      </w:pPr>
    </w:p>
    <w:p w14:paraId="35171D1D" w14:textId="77777777" w:rsidR="007955C6" w:rsidRDefault="007955C6">
      <w:pPr>
        <w:jc w:val="center"/>
        <w:rPr>
          <w:rFonts w:ascii="Cambria" w:eastAsia="Cambria" w:hAnsi="Cambria" w:cs="Cambria"/>
        </w:rPr>
      </w:pPr>
    </w:p>
    <w:tbl>
      <w:tblPr>
        <w:tblStyle w:val="a0"/>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2"/>
        <w:gridCol w:w="385"/>
        <w:gridCol w:w="6379"/>
      </w:tblGrid>
      <w:tr w:rsidR="007955C6" w14:paraId="2E94BF21" w14:textId="77777777">
        <w:tc>
          <w:tcPr>
            <w:tcW w:w="2592" w:type="dxa"/>
            <w:tcBorders>
              <w:top w:val="single" w:sz="4" w:space="0" w:color="000000"/>
              <w:left w:val="nil"/>
              <w:bottom w:val="single" w:sz="4" w:space="0" w:color="000000"/>
              <w:right w:val="nil"/>
            </w:tcBorders>
          </w:tcPr>
          <w:p w14:paraId="52C4A1BF" w14:textId="77777777" w:rsidR="007955C6" w:rsidRDefault="001224DF">
            <w:pPr>
              <w:jc w:val="both"/>
              <w:rPr>
                <w:rFonts w:ascii="Cambria" w:eastAsia="Cambria" w:hAnsi="Cambria" w:cs="Cambria"/>
                <w:b/>
                <w:sz w:val="18"/>
                <w:szCs w:val="18"/>
              </w:rPr>
            </w:pPr>
            <w:r>
              <w:rPr>
                <w:rFonts w:ascii="Cambria" w:eastAsia="Cambria" w:hAnsi="Cambria" w:cs="Cambria"/>
                <w:b/>
                <w:sz w:val="18"/>
                <w:szCs w:val="18"/>
              </w:rPr>
              <w:t xml:space="preserve">Article Info </w:t>
            </w:r>
          </w:p>
        </w:tc>
        <w:tc>
          <w:tcPr>
            <w:tcW w:w="385" w:type="dxa"/>
            <w:tcBorders>
              <w:top w:val="single" w:sz="4" w:space="0" w:color="000000"/>
              <w:left w:val="nil"/>
              <w:bottom w:val="nil"/>
              <w:right w:val="nil"/>
            </w:tcBorders>
          </w:tcPr>
          <w:p w14:paraId="5C7E0FC6" w14:textId="77777777" w:rsidR="007955C6" w:rsidRDefault="007955C6">
            <w:pPr>
              <w:jc w:val="center"/>
              <w:rPr>
                <w:rFonts w:ascii="Cambria" w:eastAsia="Cambria" w:hAnsi="Cambria" w:cs="Cambria"/>
                <w:sz w:val="18"/>
                <w:szCs w:val="18"/>
              </w:rPr>
            </w:pPr>
          </w:p>
        </w:tc>
        <w:tc>
          <w:tcPr>
            <w:tcW w:w="6379" w:type="dxa"/>
            <w:tcBorders>
              <w:top w:val="single" w:sz="4" w:space="0" w:color="000000"/>
              <w:left w:val="nil"/>
              <w:bottom w:val="single" w:sz="4" w:space="0" w:color="000000"/>
              <w:right w:val="nil"/>
            </w:tcBorders>
          </w:tcPr>
          <w:p w14:paraId="6B3014A4" w14:textId="77777777" w:rsidR="007955C6" w:rsidRDefault="001224DF">
            <w:pPr>
              <w:rPr>
                <w:rFonts w:ascii="Cambria" w:eastAsia="Cambria" w:hAnsi="Cambria" w:cs="Cambria"/>
                <w:color w:val="000000"/>
                <w:sz w:val="18"/>
                <w:szCs w:val="18"/>
              </w:rPr>
            </w:pPr>
            <w:r>
              <w:rPr>
                <w:rFonts w:ascii="Cambria" w:eastAsia="Cambria" w:hAnsi="Cambria" w:cs="Cambria"/>
                <w:b/>
                <w:sz w:val="18"/>
                <w:szCs w:val="18"/>
              </w:rPr>
              <w:t xml:space="preserve">Abstract </w:t>
            </w:r>
          </w:p>
        </w:tc>
      </w:tr>
      <w:tr w:rsidR="007955C6" w14:paraId="5368A700" w14:textId="77777777">
        <w:trPr>
          <w:trHeight w:val="1268"/>
        </w:trPr>
        <w:tc>
          <w:tcPr>
            <w:tcW w:w="2592" w:type="dxa"/>
            <w:tcBorders>
              <w:top w:val="single" w:sz="4" w:space="0" w:color="000000"/>
              <w:left w:val="nil"/>
              <w:bottom w:val="single" w:sz="4" w:space="0" w:color="000000"/>
              <w:right w:val="nil"/>
            </w:tcBorders>
          </w:tcPr>
          <w:p w14:paraId="1B753007" w14:textId="77777777" w:rsidR="007955C6" w:rsidRDefault="007955C6">
            <w:pPr>
              <w:jc w:val="both"/>
              <w:rPr>
                <w:rFonts w:ascii="Cambria" w:eastAsia="Cambria" w:hAnsi="Cambria" w:cs="Cambria"/>
                <w:b/>
                <w:i/>
                <w:sz w:val="18"/>
                <w:szCs w:val="18"/>
              </w:rPr>
            </w:pPr>
          </w:p>
          <w:p w14:paraId="79C04A9D" w14:textId="77777777" w:rsidR="007955C6" w:rsidRDefault="001224DF">
            <w:pPr>
              <w:spacing w:after="120"/>
              <w:jc w:val="both"/>
              <w:rPr>
                <w:rFonts w:ascii="Cambria" w:eastAsia="Cambria" w:hAnsi="Cambria" w:cs="Cambria"/>
                <w:b/>
                <w:i/>
                <w:sz w:val="18"/>
                <w:szCs w:val="18"/>
              </w:rPr>
            </w:pPr>
            <w:r>
              <w:rPr>
                <w:rFonts w:ascii="Cambria" w:eastAsia="Cambria" w:hAnsi="Cambria" w:cs="Cambria"/>
                <w:b/>
                <w:i/>
                <w:sz w:val="18"/>
                <w:szCs w:val="18"/>
              </w:rPr>
              <w:t>Article history:</w:t>
            </w:r>
          </w:p>
          <w:p w14:paraId="60FB7393" w14:textId="77777777" w:rsidR="007955C6" w:rsidRDefault="001224DF">
            <w:pPr>
              <w:jc w:val="both"/>
              <w:rPr>
                <w:rFonts w:ascii="Cambria" w:eastAsia="Cambria" w:hAnsi="Cambria" w:cs="Cambria"/>
                <w:sz w:val="18"/>
                <w:szCs w:val="18"/>
              </w:rPr>
            </w:pPr>
            <w:r>
              <w:rPr>
                <w:rFonts w:ascii="Cambria" w:eastAsia="Cambria" w:hAnsi="Cambria" w:cs="Cambria"/>
                <w:sz w:val="18"/>
                <w:szCs w:val="18"/>
              </w:rPr>
              <w:t>Received: Month XX, 20XX</w:t>
            </w:r>
          </w:p>
          <w:p w14:paraId="298DC910" w14:textId="77777777" w:rsidR="007955C6" w:rsidRDefault="001224DF">
            <w:pPr>
              <w:jc w:val="both"/>
              <w:rPr>
                <w:rFonts w:ascii="Cambria" w:eastAsia="Cambria" w:hAnsi="Cambria" w:cs="Cambria"/>
                <w:sz w:val="18"/>
                <w:szCs w:val="18"/>
              </w:rPr>
            </w:pPr>
            <w:r>
              <w:rPr>
                <w:rFonts w:ascii="Cambria" w:eastAsia="Cambria" w:hAnsi="Cambria" w:cs="Cambria"/>
                <w:sz w:val="18"/>
                <w:szCs w:val="18"/>
              </w:rPr>
              <w:t>Revised: Month XX, 20XX</w:t>
            </w:r>
          </w:p>
          <w:p w14:paraId="3F672B8D" w14:textId="77777777" w:rsidR="007955C6" w:rsidRDefault="001224DF">
            <w:pPr>
              <w:jc w:val="both"/>
              <w:rPr>
                <w:rFonts w:ascii="Cambria" w:eastAsia="Cambria" w:hAnsi="Cambria" w:cs="Cambria"/>
                <w:sz w:val="18"/>
                <w:szCs w:val="18"/>
              </w:rPr>
            </w:pPr>
            <w:r>
              <w:rPr>
                <w:rFonts w:ascii="Cambria" w:eastAsia="Cambria" w:hAnsi="Cambria" w:cs="Cambria"/>
                <w:sz w:val="18"/>
                <w:szCs w:val="18"/>
              </w:rPr>
              <w:t>Accepted: Month XX, 20XX</w:t>
            </w:r>
          </w:p>
          <w:p w14:paraId="73FE97A9" w14:textId="77777777" w:rsidR="007955C6" w:rsidRDefault="001224DF">
            <w:pPr>
              <w:jc w:val="both"/>
              <w:rPr>
                <w:rFonts w:ascii="Cambria" w:eastAsia="Cambria" w:hAnsi="Cambria" w:cs="Cambria"/>
                <w:sz w:val="18"/>
                <w:szCs w:val="18"/>
              </w:rPr>
            </w:pPr>
            <w:r>
              <w:rPr>
                <w:rFonts w:ascii="Cambria" w:eastAsia="Cambria" w:hAnsi="Cambria" w:cs="Cambria"/>
                <w:sz w:val="18"/>
                <w:szCs w:val="18"/>
              </w:rPr>
              <w:t>(Cambria 9)</w:t>
            </w:r>
          </w:p>
        </w:tc>
        <w:tc>
          <w:tcPr>
            <w:tcW w:w="385" w:type="dxa"/>
            <w:vMerge w:val="restart"/>
            <w:tcBorders>
              <w:top w:val="nil"/>
              <w:left w:val="nil"/>
              <w:bottom w:val="nil"/>
              <w:right w:val="nil"/>
            </w:tcBorders>
          </w:tcPr>
          <w:p w14:paraId="090D2DA0" w14:textId="77777777" w:rsidR="007955C6" w:rsidRDefault="007955C6">
            <w:pPr>
              <w:jc w:val="both"/>
              <w:rPr>
                <w:rFonts w:ascii="Cambria" w:eastAsia="Cambria" w:hAnsi="Cambria" w:cs="Cambria"/>
                <w:sz w:val="18"/>
                <w:szCs w:val="18"/>
              </w:rPr>
            </w:pPr>
          </w:p>
        </w:tc>
        <w:tc>
          <w:tcPr>
            <w:tcW w:w="6379" w:type="dxa"/>
            <w:vMerge w:val="restart"/>
            <w:tcBorders>
              <w:top w:val="single" w:sz="4" w:space="0" w:color="000000"/>
              <w:left w:val="nil"/>
              <w:right w:val="nil"/>
            </w:tcBorders>
          </w:tcPr>
          <w:p w14:paraId="599C1715" w14:textId="77777777" w:rsidR="007955C6" w:rsidRDefault="007955C6">
            <w:pPr>
              <w:jc w:val="both"/>
              <w:rPr>
                <w:rFonts w:ascii="Cambria" w:eastAsia="Cambria" w:hAnsi="Cambria" w:cs="Cambria"/>
                <w:color w:val="000000"/>
                <w:sz w:val="18"/>
                <w:szCs w:val="18"/>
              </w:rPr>
            </w:pPr>
          </w:p>
          <w:p w14:paraId="542E772A" w14:textId="7112B51E" w:rsidR="007955C6" w:rsidRDefault="001224DF">
            <w:pPr>
              <w:jc w:val="both"/>
              <w:rPr>
                <w:rFonts w:ascii="Cambria" w:eastAsia="Cambria" w:hAnsi="Cambria" w:cs="Cambria"/>
                <w:color w:val="000000"/>
                <w:sz w:val="18"/>
                <w:szCs w:val="18"/>
              </w:rPr>
            </w:pPr>
            <w:r>
              <w:rPr>
                <w:rFonts w:ascii="Cambria" w:eastAsia="Cambria" w:hAnsi="Cambria" w:cs="Cambria"/>
                <w:b/>
                <w:color w:val="000000"/>
                <w:sz w:val="18"/>
                <w:szCs w:val="18"/>
              </w:rPr>
              <w:t>ABSTRACT</w:t>
            </w:r>
            <w:r>
              <w:rPr>
                <w:rFonts w:ascii="Cambria" w:eastAsia="Cambria" w:hAnsi="Cambria" w:cs="Cambria"/>
                <w:color w:val="000000"/>
                <w:sz w:val="18"/>
                <w:szCs w:val="18"/>
              </w:rPr>
              <w:t xml:space="preserve"> </w:t>
            </w:r>
          </w:p>
          <w:p w14:paraId="40854303" w14:textId="4EF5CBCC" w:rsidR="007955C6" w:rsidRPr="002B5A9B" w:rsidRDefault="002B5A9B" w:rsidP="000B445D">
            <w:pPr>
              <w:jc w:val="both"/>
              <w:rPr>
                <w:rFonts w:ascii="Cambria" w:eastAsia="Cambria" w:hAnsi="Cambria" w:cs="Cambria"/>
                <w:b/>
                <w:color w:val="000000"/>
                <w:sz w:val="18"/>
                <w:szCs w:val="18"/>
              </w:rPr>
            </w:pPr>
            <w:r w:rsidRPr="002B5A9B">
              <w:rPr>
                <w:rFonts w:ascii="Cambria" w:eastAsia="Cambria" w:hAnsi="Cambria" w:cs="Cambria"/>
                <w:bCs/>
                <w:color w:val="000000"/>
                <w:sz w:val="18"/>
                <w:szCs w:val="18"/>
              </w:rPr>
              <w:t xml:space="preserve">The teaching of Olympic mathematics is increasing every year due to students' participation in national and international mathematical </w:t>
            </w:r>
            <w:proofErr w:type="spellStart"/>
            <w:r w:rsidRPr="002B5A9B">
              <w:rPr>
                <w:rFonts w:ascii="Cambria" w:eastAsia="Cambria" w:hAnsi="Cambria" w:cs="Cambria"/>
                <w:bCs/>
                <w:color w:val="000000"/>
                <w:sz w:val="18"/>
                <w:szCs w:val="18"/>
              </w:rPr>
              <w:t>olympiads</w:t>
            </w:r>
            <w:proofErr w:type="spellEnd"/>
            <w:r w:rsidRPr="002B5A9B">
              <w:rPr>
                <w:rFonts w:ascii="Cambria" w:eastAsia="Cambria" w:hAnsi="Cambria" w:cs="Cambria"/>
                <w:bCs/>
                <w:color w:val="000000"/>
                <w:sz w:val="18"/>
                <w:szCs w:val="18"/>
              </w:rPr>
              <w:t>.</w:t>
            </w:r>
            <w:r w:rsidR="000B445D">
              <w:rPr>
                <w:rFonts w:ascii="Cambria" w:eastAsia="Cambria" w:hAnsi="Cambria" w:cs="Cambria"/>
                <w:bCs/>
                <w:color w:val="000000"/>
                <w:sz w:val="18"/>
                <w:szCs w:val="18"/>
              </w:rPr>
              <w:t xml:space="preserve"> </w:t>
            </w:r>
            <w:r w:rsidRPr="002B5A9B">
              <w:rPr>
                <w:rFonts w:ascii="Cambria" w:eastAsia="Cambria" w:hAnsi="Cambria" w:cs="Cambria"/>
                <w:bCs/>
                <w:color w:val="000000"/>
                <w:sz w:val="18"/>
                <w:szCs w:val="18"/>
              </w:rPr>
              <w:t xml:space="preserve">This paper aims to present an international Olympic didactic proposal from the perspective of the Theory of Didactic Situations, using digital technology, in particular, the GeoGebra software to be included in the mathematics </w:t>
            </w:r>
            <w:proofErr w:type="spellStart"/>
            <w:r w:rsidRPr="002B5A9B">
              <w:rPr>
                <w:rFonts w:ascii="Cambria" w:eastAsia="Cambria" w:hAnsi="Cambria" w:cs="Cambria"/>
                <w:bCs/>
                <w:color w:val="000000"/>
                <w:sz w:val="18"/>
                <w:szCs w:val="18"/>
              </w:rPr>
              <w:t>olympiads</w:t>
            </w:r>
            <w:proofErr w:type="spellEnd"/>
            <w:r w:rsidRPr="002B5A9B">
              <w:rPr>
                <w:rFonts w:ascii="Cambria" w:eastAsia="Cambria" w:hAnsi="Cambria" w:cs="Cambria"/>
                <w:bCs/>
                <w:color w:val="000000"/>
                <w:sz w:val="18"/>
                <w:szCs w:val="18"/>
              </w:rPr>
              <w:t xml:space="preserve"> discipline</w:t>
            </w:r>
            <w:r>
              <w:rPr>
                <w:rFonts w:ascii="Cambria" w:eastAsia="Cambria" w:hAnsi="Cambria" w:cs="Cambria"/>
                <w:bCs/>
                <w:color w:val="000000"/>
                <w:sz w:val="18"/>
                <w:szCs w:val="18"/>
              </w:rPr>
              <w:t>.</w:t>
            </w:r>
            <w:r w:rsidR="000B445D">
              <w:rPr>
                <w:rFonts w:ascii="Cambria" w:eastAsia="Cambria" w:hAnsi="Cambria" w:cs="Cambria"/>
                <w:bCs/>
                <w:color w:val="000000"/>
                <w:sz w:val="18"/>
                <w:szCs w:val="18"/>
              </w:rPr>
              <w:t xml:space="preserve"> </w:t>
            </w:r>
            <w:r w:rsidRPr="002B5A9B">
              <w:rPr>
                <w:rFonts w:ascii="Cambria" w:eastAsia="Cambria" w:hAnsi="Cambria" w:cs="Cambria"/>
                <w:bCs/>
                <w:color w:val="000000"/>
                <w:sz w:val="18"/>
                <w:szCs w:val="18"/>
              </w:rPr>
              <w:t>The proposal aims to work the contents of the International Mathematical Olympiad adapting the traditional teaching format with the use of digital technology, the GeoGebra software.</w:t>
            </w:r>
            <w:r>
              <w:rPr>
                <w:rFonts w:ascii="Cambria" w:eastAsia="Cambria" w:hAnsi="Cambria" w:cs="Cambria"/>
                <w:b/>
                <w:color w:val="000000"/>
                <w:sz w:val="18"/>
                <w:szCs w:val="18"/>
              </w:rPr>
              <w:t xml:space="preserve"> </w:t>
            </w:r>
            <w:r w:rsidRPr="002B5A9B">
              <w:rPr>
                <w:rFonts w:ascii="Cambria" w:eastAsia="Cambria" w:hAnsi="Cambria" w:cs="Cambria"/>
                <w:bCs/>
                <w:color w:val="000000"/>
                <w:sz w:val="18"/>
                <w:szCs w:val="18"/>
              </w:rPr>
              <w:t>This research describes the structuring carried out to build the Olympic mathematical object to be applied by the mathematics teacher. It was evidenced that the GeoGebra software helps in the elaboration of mathematical examples and problem-solving situations.</w:t>
            </w:r>
          </w:p>
        </w:tc>
      </w:tr>
      <w:tr w:rsidR="007955C6" w14:paraId="271BAC57" w14:textId="77777777">
        <w:trPr>
          <w:trHeight w:val="2230"/>
        </w:trPr>
        <w:tc>
          <w:tcPr>
            <w:tcW w:w="2592" w:type="dxa"/>
            <w:tcBorders>
              <w:top w:val="single" w:sz="4" w:space="0" w:color="000000"/>
              <w:left w:val="nil"/>
              <w:bottom w:val="single" w:sz="4" w:space="0" w:color="000000"/>
              <w:right w:val="nil"/>
            </w:tcBorders>
          </w:tcPr>
          <w:p w14:paraId="70DB8DD4" w14:textId="77777777" w:rsidR="007955C6" w:rsidRDefault="007955C6">
            <w:pPr>
              <w:jc w:val="both"/>
              <w:rPr>
                <w:rFonts w:ascii="Cambria" w:eastAsia="Cambria" w:hAnsi="Cambria" w:cs="Cambria"/>
                <w:b/>
                <w:i/>
                <w:sz w:val="18"/>
                <w:szCs w:val="18"/>
              </w:rPr>
            </w:pPr>
          </w:p>
          <w:p w14:paraId="31DCEE42" w14:textId="77777777" w:rsidR="007955C6" w:rsidRDefault="001224DF">
            <w:pPr>
              <w:spacing w:after="120"/>
              <w:jc w:val="both"/>
              <w:rPr>
                <w:rFonts w:ascii="Cambria" w:eastAsia="Cambria" w:hAnsi="Cambria" w:cs="Cambria"/>
                <w:b/>
                <w:i/>
                <w:sz w:val="18"/>
                <w:szCs w:val="18"/>
              </w:rPr>
            </w:pPr>
            <w:r>
              <w:rPr>
                <w:rFonts w:ascii="Cambria" w:eastAsia="Cambria" w:hAnsi="Cambria" w:cs="Cambria"/>
                <w:b/>
                <w:i/>
                <w:sz w:val="18"/>
                <w:szCs w:val="18"/>
              </w:rPr>
              <w:t>Keywords:</w:t>
            </w:r>
          </w:p>
          <w:p w14:paraId="03AD37B7" w14:textId="0C4D8DDB" w:rsidR="007955C6" w:rsidRDefault="002B5A9B">
            <w:pPr>
              <w:jc w:val="both"/>
              <w:rPr>
                <w:rFonts w:ascii="Cambria" w:eastAsia="Cambria" w:hAnsi="Cambria" w:cs="Cambria"/>
                <w:sz w:val="18"/>
                <w:szCs w:val="18"/>
              </w:rPr>
            </w:pPr>
            <w:r w:rsidRPr="002B5A9B">
              <w:rPr>
                <w:rFonts w:ascii="Cambria" w:eastAsia="Cambria" w:hAnsi="Cambria" w:cs="Cambria"/>
                <w:sz w:val="18"/>
                <w:szCs w:val="18"/>
              </w:rPr>
              <w:t>Didactic Proposal</w:t>
            </w:r>
          </w:p>
          <w:p w14:paraId="273F23E0" w14:textId="7A672300" w:rsidR="007955C6" w:rsidRDefault="005A667D">
            <w:pPr>
              <w:jc w:val="both"/>
              <w:rPr>
                <w:rFonts w:ascii="Cambria" w:eastAsia="Cambria" w:hAnsi="Cambria" w:cs="Cambria"/>
                <w:sz w:val="18"/>
                <w:szCs w:val="18"/>
              </w:rPr>
            </w:pPr>
            <w:r w:rsidRPr="005A667D">
              <w:rPr>
                <w:rFonts w:ascii="Cambria" w:eastAsia="Cambria" w:hAnsi="Cambria" w:cs="Cambria"/>
                <w:sz w:val="18"/>
                <w:szCs w:val="18"/>
              </w:rPr>
              <w:t>GeoGebra</w:t>
            </w:r>
          </w:p>
          <w:p w14:paraId="3C500B49" w14:textId="7DC6A863" w:rsidR="007955C6" w:rsidRDefault="005A667D">
            <w:pPr>
              <w:jc w:val="both"/>
              <w:rPr>
                <w:rFonts w:ascii="Cambria" w:eastAsia="Cambria" w:hAnsi="Cambria" w:cs="Cambria"/>
                <w:sz w:val="18"/>
                <w:szCs w:val="18"/>
              </w:rPr>
            </w:pPr>
            <w:r w:rsidRPr="005A667D">
              <w:rPr>
                <w:rFonts w:ascii="Cambria" w:eastAsia="Cambria" w:hAnsi="Cambria" w:cs="Cambria"/>
                <w:sz w:val="18"/>
                <w:szCs w:val="18"/>
              </w:rPr>
              <w:t>Digital Technology</w:t>
            </w:r>
          </w:p>
          <w:p w14:paraId="39A2EFB0" w14:textId="75F9D4AA" w:rsidR="007955C6" w:rsidRDefault="00185080">
            <w:pPr>
              <w:jc w:val="both"/>
              <w:rPr>
                <w:rFonts w:ascii="Cambria" w:eastAsia="Cambria" w:hAnsi="Cambria" w:cs="Cambria"/>
                <w:sz w:val="18"/>
                <w:szCs w:val="18"/>
              </w:rPr>
            </w:pPr>
            <w:r w:rsidRPr="00185080">
              <w:rPr>
                <w:rFonts w:ascii="Cambria" w:eastAsia="Cambria" w:hAnsi="Cambria" w:cs="Cambria"/>
                <w:sz w:val="18"/>
                <w:szCs w:val="18"/>
              </w:rPr>
              <w:t>Structuring</w:t>
            </w:r>
          </w:p>
        </w:tc>
        <w:tc>
          <w:tcPr>
            <w:tcW w:w="385" w:type="dxa"/>
            <w:vMerge/>
            <w:tcBorders>
              <w:top w:val="nil"/>
              <w:left w:val="nil"/>
              <w:bottom w:val="nil"/>
              <w:right w:val="nil"/>
            </w:tcBorders>
          </w:tcPr>
          <w:p w14:paraId="3AD20CA1" w14:textId="77777777" w:rsidR="007955C6" w:rsidRDefault="007955C6">
            <w:pPr>
              <w:widowControl w:val="0"/>
              <w:pBdr>
                <w:top w:val="nil"/>
                <w:left w:val="nil"/>
                <w:bottom w:val="nil"/>
                <w:right w:val="nil"/>
                <w:between w:val="nil"/>
              </w:pBdr>
              <w:spacing w:line="276" w:lineRule="auto"/>
              <w:rPr>
                <w:rFonts w:ascii="Cambria" w:eastAsia="Cambria" w:hAnsi="Cambria" w:cs="Cambria"/>
                <w:sz w:val="18"/>
                <w:szCs w:val="18"/>
              </w:rPr>
            </w:pPr>
          </w:p>
        </w:tc>
        <w:tc>
          <w:tcPr>
            <w:tcW w:w="6379" w:type="dxa"/>
            <w:vMerge/>
            <w:tcBorders>
              <w:top w:val="single" w:sz="4" w:space="0" w:color="000000"/>
              <w:left w:val="nil"/>
              <w:right w:val="nil"/>
            </w:tcBorders>
          </w:tcPr>
          <w:p w14:paraId="273B403A" w14:textId="77777777" w:rsidR="007955C6" w:rsidRDefault="007955C6">
            <w:pPr>
              <w:widowControl w:val="0"/>
              <w:pBdr>
                <w:top w:val="nil"/>
                <w:left w:val="nil"/>
                <w:bottom w:val="nil"/>
                <w:right w:val="nil"/>
                <w:between w:val="nil"/>
              </w:pBdr>
              <w:spacing w:line="276" w:lineRule="auto"/>
              <w:rPr>
                <w:rFonts w:ascii="Cambria" w:eastAsia="Cambria" w:hAnsi="Cambria" w:cs="Cambria"/>
                <w:sz w:val="18"/>
                <w:szCs w:val="18"/>
              </w:rPr>
            </w:pPr>
          </w:p>
        </w:tc>
      </w:tr>
      <w:tr w:rsidR="007955C6" w14:paraId="40131F6D" w14:textId="77777777">
        <w:trPr>
          <w:trHeight w:val="73"/>
        </w:trPr>
        <w:tc>
          <w:tcPr>
            <w:tcW w:w="9356" w:type="dxa"/>
            <w:gridSpan w:val="3"/>
            <w:tcBorders>
              <w:top w:val="single" w:sz="4" w:space="0" w:color="000000"/>
              <w:left w:val="nil"/>
              <w:bottom w:val="single" w:sz="4" w:space="0" w:color="000000"/>
              <w:right w:val="nil"/>
            </w:tcBorders>
          </w:tcPr>
          <w:p w14:paraId="6BAF5314" w14:textId="77777777" w:rsidR="007955C6" w:rsidRDefault="001224DF">
            <w:pPr>
              <w:jc w:val="both"/>
              <w:rPr>
                <w:rFonts w:ascii="Cambria" w:eastAsia="Cambria" w:hAnsi="Cambria" w:cs="Cambria"/>
                <w:sz w:val="18"/>
                <w:szCs w:val="18"/>
              </w:rPr>
            </w:pPr>
            <w:r>
              <w:rPr>
                <w:rFonts w:ascii="Cambria" w:eastAsia="Cambria" w:hAnsi="Cambria" w:cs="Cambria"/>
                <w:b/>
                <w:sz w:val="18"/>
                <w:szCs w:val="18"/>
              </w:rPr>
              <w:t xml:space="preserve">To cite this article: </w:t>
            </w:r>
            <w:r>
              <w:rPr>
                <w:rFonts w:ascii="Cambria" w:eastAsia="Cambria" w:hAnsi="Cambria" w:cs="Cambria"/>
                <w:sz w:val="18"/>
                <w:szCs w:val="18"/>
              </w:rPr>
              <w:t xml:space="preserve">Author. (20XX). Title. </w:t>
            </w:r>
            <w:r>
              <w:rPr>
                <w:rFonts w:ascii="Cambria" w:eastAsia="Cambria" w:hAnsi="Cambria" w:cs="Cambria"/>
                <w:i/>
                <w:sz w:val="18"/>
                <w:szCs w:val="18"/>
              </w:rPr>
              <w:t>Journal of Advanced Sciences and Mathematics Education, X</w:t>
            </w:r>
            <w:r>
              <w:rPr>
                <w:rFonts w:ascii="Cambria" w:eastAsia="Cambria" w:hAnsi="Cambria" w:cs="Cambria"/>
                <w:sz w:val="18"/>
                <w:szCs w:val="18"/>
              </w:rPr>
              <w:t>(X), XX-XX</w:t>
            </w:r>
          </w:p>
        </w:tc>
      </w:tr>
    </w:tbl>
    <w:p w14:paraId="38A9677F" w14:textId="77777777" w:rsidR="007955C6" w:rsidRDefault="007955C6">
      <w:pPr>
        <w:jc w:val="center"/>
        <w:rPr>
          <w:rFonts w:ascii="Cambria" w:eastAsia="Cambria" w:hAnsi="Cambria" w:cs="Cambria"/>
          <w:sz w:val="18"/>
          <w:szCs w:val="18"/>
        </w:rPr>
      </w:pPr>
    </w:p>
    <w:p w14:paraId="55F4573D" w14:textId="77777777" w:rsidR="007955C6" w:rsidRDefault="007955C6">
      <w:pPr>
        <w:rPr>
          <w:rFonts w:ascii="Cambria" w:eastAsia="Cambria" w:hAnsi="Cambria" w:cs="Cambria"/>
          <w:color w:val="000000"/>
          <w:sz w:val="22"/>
          <w:szCs w:val="22"/>
        </w:rPr>
      </w:pPr>
    </w:p>
    <w:p w14:paraId="63B49EA1" w14:textId="77777777" w:rsidR="007955C6" w:rsidRDefault="001224DF">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t>INTRODUCTION</w:t>
      </w:r>
    </w:p>
    <w:p w14:paraId="0245FE36" w14:textId="77777777" w:rsidR="002E2C26" w:rsidRP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With the creation of the first International Mathematics Olympiad (IMO), there was an increasing participation of several countries in the international Olympic tournament, and then mathematics trainings were held for the students selected by each country's delegation, whose purpose is to perform in this competition, since the problems presented in the Olympic tests require a good interpretation of the Olympic question and the ability to reason in the application of formulas to be applied in solving the questions.</w:t>
      </w:r>
    </w:p>
    <w:p w14:paraId="1D17A5F4" w14:textId="7C383A0D" w:rsidR="007955C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The participants from each country are a total of six competitors under the age of twenty, who cannot be enrolled in college, one assistant professor, and one assistant professor. The assistant professor is responsible for looking after the students and substituting for the assistant professor should the need arise during the mathematical tournament.</w:t>
      </w:r>
    </w:p>
    <w:p w14:paraId="4BFB7401" w14:textId="77777777" w:rsidR="002E2C26" w:rsidRP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With the exception of the host country of the international Olympiad, each delegation can submit questions to form the initial IMO database (</w:t>
      </w:r>
      <w:proofErr w:type="spellStart"/>
      <w:r w:rsidRPr="002E2C26">
        <w:rPr>
          <w:rFonts w:ascii="Cambria" w:eastAsia="Cambria" w:hAnsi="Cambria" w:cs="Cambria"/>
          <w:bCs/>
          <w:color w:val="000000"/>
          <w:sz w:val="22"/>
          <w:szCs w:val="22"/>
        </w:rPr>
        <w:t>LongList</w:t>
      </w:r>
      <w:proofErr w:type="spellEnd"/>
      <w:r w:rsidRPr="002E2C26">
        <w:rPr>
          <w:rFonts w:ascii="Cambria" w:eastAsia="Cambria" w:hAnsi="Cambria" w:cs="Cambria"/>
          <w:bCs/>
          <w:color w:val="000000"/>
          <w:sz w:val="22"/>
          <w:szCs w:val="22"/>
        </w:rPr>
        <w:t>, LL). Only adjunct professors may submit problem situations according to the competition protocols. These problems cannot have been used or published in previous competitions, and must cover a variety of high school math topics. In recent years, problems have been classified in several areas of mathematics teaching: geometry, number theory, algebra, and combinatorics.</w:t>
      </w:r>
    </w:p>
    <w:p w14:paraId="1417ED07" w14:textId="368C28CE" w:rsid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Thus, there are no teaching proposals using digital technology in the teaching material made available by the Brazilian Mathematics Olympiad (OBM), the Brazilian Public Schools Mathematics Olympiad (OBMEP), and there is no concern in the debate about the teaching methods that can be applied in Brazilian high school mathematics Olympiad classes.</w:t>
      </w:r>
    </w:p>
    <w:p w14:paraId="607064F0" w14:textId="77777777" w:rsidR="002E2C26" w:rsidRP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 xml:space="preserve">In this sense, the objective of this article is to present an international Olympic didactic proposal based on the Theory of Didactic Situations (TSD), using digital technology, more specifically the GeoGebra software to be included in the discipline of Olympiad. Alves (2021), exposes the basic idea of mathematics </w:t>
      </w:r>
      <w:proofErr w:type="spellStart"/>
      <w:r w:rsidRPr="002E2C26">
        <w:rPr>
          <w:rFonts w:ascii="Cambria" w:eastAsia="Cambria" w:hAnsi="Cambria" w:cs="Cambria"/>
          <w:bCs/>
          <w:color w:val="000000"/>
          <w:sz w:val="22"/>
          <w:szCs w:val="22"/>
        </w:rPr>
        <w:t>olympiads</w:t>
      </w:r>
      <w:proofErr w:type="spellEnd"/>
      <w:r w:rsidRPr="002E2C26">
        <w:rPr>
          <w:rFonts w:ascii="Cambria" w:eastAsia="Cambria" w:hAnsi="Cambria" w:cs="Cambria"/>
          <w:bCs/>
          <w:color w:val="000000"/>
          <w:sz w:val="22"/>
          <w:szCs w:val="22"/>
        </w:rPr>
        <w:t xml:space="preserve"> include a better quality in mathematics teaching by interaction of competitive and healthy propositions among the participants of mathematical tournaments.</w:t>
      </w:r>
    </w:p>
    <w:p w14:paraId="3A062F24" w14:textId="0B21355A" w:rsid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 xml:space="preserve">The educational process is important to encourage students to make their own discoveries and develop strategies, as other knowledge, including prior knowledge, is explored in the </w:t>
      </w:r>
      <w:r w:rsidRPr="002E2C26">
        <w:rPr>
          <w:rFonts w:ascii="Cambria" w:eastAsia="Cambria" w:hAnsi="Cambria" w:cs="Cambria"/>
          <w:bCs/>
          <w:color w:val="000000"/>
          <w:sz w:val="22"/>
          <w:szCs w:val="22"/>
        </w:rPr>
        <w:lastRenderedPageBreak/>
        <w:t>construction of mathematical solutions. The solution of the proposed activity can only be a teaching process, but the production that occurs allows the construction of knowledge to be used in a classroom educational environment.</w:t>
      </w:r>
    </w:p>
    <w:p w14:paraId="399EE395" w14:textId="77777777" w:rsidR="002E2C26" w:rsidRP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Therefore, it is important to include the preparatory lessons in the school planning in advance based on means and tools that stimulate the students' mathematical reasoning capacity. The Didactic Olympic Situation (SDO), develops from an Olympic teaching situation, based on the dialectical phases of the TSD, worked by Alves (2021) and will be used to support the Olympic activities taught by mathematics teachers in the classroom.</w:t>
      </w:r>
    </w:p>
    <w:p w14:paraId="14088481" w14:textId="6617E1F4" w:rsidR="002E2C26" w:rsidRDefault="002E2C26" w:rsidP="002E2C26">
      <w:pPr>
        <w:ind w:firstLine="720"/>
        <w:jc w:val="both"/>
        <w:rPr>
          <w:rFonts w:ascii="Cambria" w:eastAsia="Cambria" w:hAnsi="Cambria" w:cs="Cambria"/>
          <w:bCs/>
          <w:color w:val="000000"/>
          <w:sz w:val="22"/>
          <w:szCs w:val="22"/>
        </w:rPr>
      </w:pPr>
      <w:r w:rsidRPr="002E2C26">
        <w:rPr>
          <w:rFonts w:ascii="Cambria" w:eastAsia="Cambria" w:hAnsi="Cambria" w:cs="Cambria"/>
          <w:bCs/>
          <w:color w:val="000000"/>
          <w:sz w:val="22"/>
          <w:szCs w:val="22"/>
        </w:rPr>
        <w:t>Therefore, it will be discussed and presented throughout the article: (</w:t>
      </w:r>
      <w:proofErr w:type="spellStart"/>
      <w:r w:rsidRPr="002E2C26">
        <w:rPr>
          <w:rFonts w:ascii="Cambria" w:eastAsia="Cambria" w:hAnsi="Cambria" w:cs="Cambria"/>
          <w:bCs/>
          <w:color w:val="000000"/>
          <w:sz w:val="22"/>
          <w:szCs w:val="22"/>
        </w:rPr>
        <w:t>i</w:t>
      </w:r>
      <w:proofErr w:type="spellEnd"/>
      <w:r w:rsidRPr="002E2C26">
        <w:rPr>
          <w:rFonts w:ascii="Cambria" w:eastAsia="Cambria" w:hAnsi="Cambria" w:cs="Cambria"/>
          <w:bCs/>
          <w:color w:val="000000"/>
          <w:sz w:val="22"/>
          <w:szCs w:val="22"/>
        </w:rPr>
        <w:t>) an IMO international Olympic problem, with the use of GeoGebra, understood as a technological resource for the development and verification of hypotheses by the students; (ii) the construction of teaching situations related to international mathematics Olympic problems; (iii) the structuring of the resolution of the Olympic activity as an object of research and exploration by teachers and students using the GeoGebra software as support.</w:t>
      </w:r>
    </w:p>
    <w:p w14:paraId="3D444AEC" w14:textId="77777777" w:rsidR="002E2C26" w:rsidRPr="002E2C26" w:rsidRDefault="002E2C26" w:rsidP="002E2C26">
      <w:pPr>
        <w:ind w:firstLine="720"/>
        <w:jc w:val="both"/>
        <w:rPr>
          <w:rFonts w:ascii="Cambria" w:eastAsia="Cambria" w:hAnsi="Cambria" w:cs="Cambria"/>
          <w:bCs/>
          <w:color w:val="000000"/>
          <w:sz w:val="22"/>
          <w:szCs w:val="22"/>
        </w:rPr>
      </w:pPr>
    </w:p>
    <w:p w14:paraId="2F46357E" w14:textId="77777777" w:rsidR="007955C6" w:rsidRDefault="001224DF">
      <w:pPr>
        <w:spacing w:after="120"/>
        <w:jc w:val="center"/>
        <w:rPr>
          <w:rFonts w:ascii="Cambria" w:eastAsia="Cambria" w:hAnsi="Cambria" w:cs="Cambria"/>
          <w:b/>
          <w:color w:val="000000"/>
        </w:rPr>
      </w:pPr>
      <w:r>
        <w:rPr>
          <w:rFonts w:ascii="Cambria" w:eastAsia="Cambria" w:hAnsi="Cambria" w:cs="Cambria"/>
          <w:b/>
          <w:color w:val="000000"/>
        </w:rPr>
        <w:t>METHOD</w:t>
      </w:r>
    </w:p>
    <w:p w14:paraId="1C398492" w14:textId="77777777" w:rsidR="002E2C26" w:rsidRPr="002E2C26" w:rsidRDefault="002E2C26" w:rsidP="002E2C26">
      <w:pPr>
        <w:ind w:firstLine="720"/>
        <w:jc w:val="both"/>
        <w:rPr>
          <w:rFonts w:ascii="Cambria" w:eastAsia="Cambria" w:hAnsi="Cambria" w:cs="Cambria"/>
          <w:bCs/>
          <w:sz w:val="22"/>
          <w:szCs w:val="22"/>
        </w:rPr>
      </w:pPr>
      <w:r w:rsidRPr="002E2C26">
        <w:rPr>
          <w:rFonts w:ascii="Cambria" w:eastAsia="Cambria" w:hAnsi="Cambria" w:cs="Cambria"/>
          <w:bCs/>
          <w:sz w:val="22"/>
          <w:szCs w:val="22"/>
        </w:rPr>
        <w:t>The first IMO competition, held since 1959, has a wide participation with over one hundred participating countries, administered by the International Mathematical Olympiad Council, ensuring that the Olympiad is held annually and that each host country follows the rules and traditions of the IMO (SANTIAGO, 2021).</w:t>
      </w:r>
    </w:p>
    <w:p w14:paraId="39652B7C" w14:textId="13C59A29" w:rsidR="007955C6" w:rsidRDefault="002E2C26" w:rsidP="002E2C26">
      <w:pPr>
        <w:ind w:firstLine="720"/>
        <w:jc w:val="both"/>
        <w:rPr>
          <w:rFonts w:ascii="Cambria" w:eastAsia="Cambria" w:hAnsi="Cambria" w:cs="Cambria"/>
          <w:bCs/>
          <w:sz w:val="22"/>
          <w:szCs w:val="22"/>
        </w:rPr>
      </w:pPr>
      <w:r w:rsidRPr="002E2C26">
        <w:rPr>
          <w:rFonts w:ascii="Cambria" w:eastAsia="Cambria" w:hAnsi="Cambria" w:cs="Cambria"/>
          <w:bCs/>
          <w:sz w:val="22"/>
          <w:szCs w:val="22"/>
        </w:rPr>
        <w:t>The purpose of the IMO is to discover, inspire, and challenge students who understand mathematics. In this way, international bonds of friendship are ensured among mathematicians from all participating countries, creating opportunities for exchanges and general dissemination of mathematics.</w:t>
      </w:r>
    </w:p>
    <w:p w14:paraId="6E9F7233" w14:textId="3AB785FA" w:rsidR="002E2C26" w:rsidRPr="002E2C26" w:rsidRDefault="002E2C26" w:rsidP="002E2C26">
      <w:pPr>
        <w:ind w:firstLine="720"/>
        <w:jc w:val="both"/>
        <w:rPr>
          <w:rFonts w:ascii="Cambria" w:eastAsia="Cambria" w:hAnsi="Cambria" w:cs="Cambria"/>
          <w:bCs/>
          <w:sz w:val="22"/>
          <w:szCs w:val="22"/>
        </w:rPr>
      </w:pPr>
      <w:r w:rsidRPr="002E2C26">
        <w:rPr>
          <w:rFonts w:ascii="Cambria" w:eastAsia="Cambria" w:hAnsi="Cambria" w:cs="Cambria"/>
          <w:bCs/>
          <w:sz w:val="22"/>
          <w:szCs w:val="22"/>
        </w:rPr>
        <w:t xml:space="preserve">With this in mind, </w:t>
      </w:r>
      <w:proofErr w:type="spellStart"/>
      <w:r w:rsidRPr="002E2C26">
        <w:rPr>
          <w:rFonts w:ascii="Cambria" w:eastAsia="Cambria" w:hAnsi="Cambria" w:cs="Cambria"/>
          <w:bCs/>
          <w:sz w:val="22"/>
          <w:szCs w:val="22"/>
        </w:rPr>
        <w:t>Kanguru</w:t>
      </w:r>
      <w:proofErr w:type="spellEnd"/>
      <w:r w:rsidRPr="002E2C26">
        <w:rPr>
          <w:rFonts w:ascii="Cambria" w:eastAsia="Cambria" w:hAnsi="Cambria" w:cs="Cambria"/>
          <w:bCs/>
          <w:sz w:val="22"/>
          <w:szCs w:val="22"/>
        </w:rPr>
        <w:t xml:space="preserve"> Math Brazil, in conjunction with OBMEP, has several </w:t>
      </w:r>
      <w:r w:rsidR="003F2E38" w:rsidRPr="002E2C26">
        <w:rPr>
          <w:rFonts w:ascii="Cambria" w:eastAsia="Cambria" w:hAnsi="Cambria" w:cs="Cambria"/>
          <w:bCs/>
          <w:sz w:val="22"/>
          <w:szCs w:val="22"/>
        </w:rPr>
        <w:t>contents</w:t>
      </w:r>
      <w:r w:rsidRPr="002E2C26">
        <w:rPr>
          <w:rFonts w:ascii="Cambria" w:eastAsia="Cambria" w:hAnsi="Cambria" w:cs="Cambria"/>
          <w:bCs/>
          <w:sz w:val="22"/>
          <w:szCs w:val="22"/>
        </w:rPr>
        <w:t xml:space="preserve"> to be applied in high school, integrating student participation in problem solving. Compared to other mathematics </w:t>
      </w:r>
      <w:proofErr w:type="spellStart"/>
      <w:r w:rsidRPr="002E2C26">
        <w:rPr>
          <w:rFonts w:ascii="Cambria" w:eastAsia="Cambria" w:hAnsi="Cambria" w:cs="Cambria"/>
          <w:bCs/>
          <w:sz w:val="22"/>
          <w:szCs w:val="22"/>
        </w:rPr>
        <w:t>olympiads</w:t>
      </w:r>
      <w:proofErr w:type="spellEnd"/>
      <w:r w:rsidRPr="002E2C26">
        <w:rPr>
          <w:rFonts w:ascii="Cambria" w:eastAsia="Cambria" w:hAnsi="Cambria" w:cs="Cambria"/>
          <w:bCs/>
          <w:sz w:val="22"/>
          <w:szCs w:val="22"/>
        </w:rPr>
        <w:t xml:space="preserve">, the IMO competition has selection criteria for different participants, has a maximum of six students with a limited target audience. In addition, it has another proposition of open-ended and expository questions, often on fundamental topics that are not publicly available. The same goes for the Southern Cone and </w:t>
      </w:r>
      <w:proofErr w:type="spellStart"/>
      <w:r w:rsidRPr="002E2C26">
        <w:rPr>
          <w:rFonts w:ascii="Cambria" w:eastAsia="Cambria" w:hAnsi="Cambria" w:cs="Cambria"/>
          <w:bCs/>
          <w:sz w:val="22"/>
          <w:szCs w:val="22"/>
        </w:rPr>
        <w:t>Ibero</w:t>
      </w:r>
      <w:proofErr w:type="spellEnd"/>
      <w:r w:rsidRPr="002E2C26">
        <w:rPr>
          <w:rFonts w:ascii="Cambria" w:eastAsia="Cambria" w:hAnsi="Cambria" w:cs="Cambria"/>
          <w:bCs/>
          <w:sz w:val="22"/>
          <w:szCs w:val="22"/>
        </w:rPr>
        <w:t>-American Olympiads, the members representing Brazil are students who stand out in the OBM stage, and a considerable number are selected in the final process of each Olympiad, in 4 (four) to 6 (six) members, and other selection criteria.</w:t>
      </w:r>
    </w:p>
    <w:p w14:paraId="75ED12D9" w14:textId="4C4BC15C" w:rsidR="002E2C26" w:rsidRPr="002E2C26" w:rsidRDefault="002E2C26" w:rsidP="002E2C26">
      <w:pPr>
        <w:ind w:firstLine="720"/>
        <w:jc w:val="both"/>
        <w:rPr>
          <w:rFonts w:ascii="Cambria" w:eastAsia="Cambria" w:hAnsi="Cambria" w:cs="Cambria"/>
          <w:bCs/>
          <w:sz w:val="22"/>
          <w:szCs w:val="22"/>
        </w:rPr>
      </w:pPr>
      <w:r w:rsidRPr="002E2C26">
        <w:rPr>
          <w:rFonts w:ascii="Cambria" w:eastAsia="Cambria" w:hAnsi="Cambria" w:cs="Cambria"/>
          <w:bCs/>
          <w:sz w:val="22"/>
          <w:szCs w:val="22"/>
        </w:rPr>
        <w:t xml:space="preserve">Mathematics for Olympiads is a discipline from the Catalog of Elective Curricular Units of the state of </w:t>
      </w:r>
      <w:proofErr w:type="spellStart"/>
      <w:r w:rsidRPr="002E2C26">
        <w:rPr>
          <w:rFonts w:ascii="Cambria" w:eastAsia="Cambria" w:hAnsi="Cambria" w:cs="Cambria"/>
          <w:bCs/>
          <w:sz w:val="22"/>
          <w:szCs w:val="22"/>
        </w:rPr>
        <w:t>Ceará</w:t>
      </w:r>
      <w:proofErr w:type="spellEnd"/>
      <w:r w:rsidRPr="002E2C26">
        <w:rPr>
          <w:rFonts w:ascii="Cambria" w:eastAsia="Cambria" w:hAnsi="Cambria" w:cs="Cambria"/>
          <w:bCs/>
          <w:sz w:val="22"/>
          <w:szCs w:val="22"/>
        </w:rPr>
        <w:t>, planned to be part of the formative itinerary of Mathematics and its Technologies. The formative itinerary is structured to stimulate and promote the study of Mathematics Olympiad in the classroom and prepare for the stages of learning or the world of work to collaborate to structure solutions to everyday problem situations (</w:t>
      </w:r>
      <w:r w:rsidR="00CB4B53" w:rsidRPr="00CB4B53">
        <w:rPr>
          <w:rFonts w:ascii="Cambria" w:eastAsia="Cambria" w:hAnsi="Cambria" w:cs="Cambria"/>
          <w:sz w:val="22"/>
          <w:szCs w:val="22"/>
        </w:rPr>
        <w:t>Common National Curriculum Base</w:t>
      </w:r>
      <w:r w:rsidRPr="002E2C26">
        <w:rPr>
          <w:rFonts w:ascii="Cambria" w:eastAsia="Cambria" w:hAnsi="Cambria" w:cs="Cambria"/>
          <w:bCs/>
          <w:sz w:val="22"/>
          <w:szCs w:val="22"/>
        </w:rPr>
        <w:t>, 2018).</w:t>
      </w:r>
    </w:p>
    <w:p w14:paraId="1EB7C3C7" w14:textId="4680AC80" w:rsidR="002E2C26" w:rsidRDefault="002E2C26" w:rsidP="002E2C26">
      <w:pPr>
        <w:ind w:firstLine="720"/>
        <w:jc w:val="both"/>
        <w:rPr>
          <w:rFonts w:ascii="Cambria" w:eastAsia="Cambria" w:hAnsi="Cambria" w:cs="Cambria"/>
          <w:bCs/>
          <w:sz w:val="22"/>
          <w:szCs w:val="22"/>
        </w:rPr>
      </w:pPr>
      <w:r w:rsidRPr="002E2C26">
        <w:rPr>
          <w:rFonts w:ascii="Cambria" w:eastAsia="Cambria" w:hAnsi="Cambria" w:cs="Cambria"/>
          <w:bCs/>
          <w:sz w:val="22"/>
          <w:szCs w:val="22"/>
        </w:rPr>
        <w:t>The subject has a workload of two hours per week, addressing the various subjects of Olympic mathematics during an entire bimester. The objects of knowledge presented (Table 1) are proposed for high school students.</w:t>
      </w:r>
    </w:p>
    <w:p w14:paraId="51668C0E" w14:textId="01233AAB" w:rsidR="002E2C26" w:rsidRDefault="002E2C26" w:rsidP="002E2C26">
      <w:pPr>
        <w:ind w:firstLine="720"/>
        <w:jc w:val="both"/>
        <w:rPr>
          <w:rFonts w:ascii="Cambria" w:eastAsia="Cambria" w:hAnsi="Cambria" w:cs="Cambria"/>
          <w:bCs/>
          <w:sz w:val="22"/>
          <w:szCs w:val="22"/>
        </w:rPr>
      </w:pPr>
    </w:p>
    <w:p w14:paraId="55272CE4" w14:textId="0B5C438E" w:rsidR="002E2C26" w:rsidRDefault="002E2C26" w:rsidP="002E2C26">
      <w:pPr>
        <w:jc w:val="center"/>
        <w:rPr>
          <w:rFonts w:ascii="Cambria" w:eastAsia="Cambria" w:hAnsi="Cambria" w:cs="Cambria"/>
          <w:color w:val="000000"/>
          <w:sz w:val="22"/>
          <w:szCs w:val="22"/>
        </w:rPr>
      </w:pPr>
      <w:r>
        <w:rPr>
          <w:rFonts w:ascii="Cambria" w:eastAsia="Cambria" w:hAnsi="Cambria" w:cs="Cambria"/>
          <w:b/>
          <w:color w:val="000000"/>
          <w:sz w:val="22"/>
          <w:szCs w:val="22"/>
        </w:rPr>
        <w:t>Table 1.</w:t>
      </w:r>
      <w:r>
        <w:rPr>
          <w:rFonts w:ascii="Cambria" w:eastAsia="Cambria" w:hAnsi="Cambria" w:cs="Cambria"/>
          <w:color w:val="000000"/>
          <w:sz w:val="22"/>
          <w:szCs w:val="22"/>
        </w:rPr>
        <w:t xml:space="preserve"> </w:t>
      </w:r>
      <w:r w:rsidRPr="002E2C26">
        <w:rPr>
          <w:rFonts w:ascii="Cambria" w:eastAsia="Cambria" w:hAnsi="Cambria" w:cs="Cambria"/>
          <w:color w:val="000000"/>
          <w:sz w:val="22"/>
          <w:szCs w:val="22"/>
        </w:rPr>
        <w:t>Mathematical knowledge objects for Olympiads</w:t>
      </w:r>
    </w:p>
    <w:tbl>
      <w:tblPr>
        <w:tblStyle w:val="a1"/>
        <w:tblW w:w="7797" w:type="dxa"/>
        <w:jc w:val="center"/>
        <w:tblLayout w:type="fixed"/>
        <w:tblLook w:val="0400" w:firstRow="0" w:lastRow="0" w:firstColumn="0" w:lastColumn="0" w:noHBand="0" w:noVBand="1"/>
      </w:tblPr>
      <w:tblGrid>
        <w:gridCol w:w="1560"/>
        <w:gridCol w:w="1701"/>
        <w:gridCol w:w="2693"/>
        <w:gridCol w:w="1843"/>
      </w:tblGrid>
      <w:tr w:rsidR="004C5B17" w14:paraId="00C91A3E" w14:textId="592BC426" w:rsidTr="004C5B17">
        <w:trPr>
          <w:jc w:val="center"/>
        </w:trPr>
        <w:tc>
          <w:tcPr>
            <w:tcW w:w="1560" w:type="dxa"/>
            <w:tcBorders>
              <w:top w:val="single" w:sz="4" w:space="0" w:color="000000"/>
              <w:bottom w:val="single" w:sz="4" w:space="0" w:color="000000"/>
            </w:tcBorders>
          </w:tcPr>
          <w:p w14:paraId="5AF2139F" w14:textId="13558BF3" w:rsidR="004C5B17" w:rsidRDefault="004C5B17" w:rsidP="0014289B">
            <w:pPr>
              <w:jc w:val="center"/>
              <w:rPr>
                <w:rFonts w:ascii="Cambria" w:eastAsia="Cambria" w:hAnsi="Cambria" w:cs="Cambria"/>
                <w:b/>
                <w:color w:val="000000"/>
                <w:sz w:val="22"/>
                <w:szCs w:val="22"/>
              </w:rPr>
            </w:pPr>
            <w:r w:rsidRPr="002E2C26">
              <w:rPr>
                <w:rFonts w:ascii="Cambria" w:eastAsia="Cambria" w:hAnsi="Cambria" w:cs="Cambria"/>
                <w:b/>
                <w:color w:val="000000"/>
                <w:sz w:val="22"/>
                <w:szCs w:val="22"/>
              </w:rPr>
              <w:t>Arithmetic</w:t>
            </w:r>
          </w:p>
        </w:tc>
        <w:tc>
          <w:tcPr>
            <w:tcW w:w="1701" w:type="dxa"/>
            <w:tcBorders>
              <w:top w:val="single" w:sz="4" w:space="0" w:color="000000"/>
              <w:bottom w:val="single" w:sz="4" w:space="0" w:color="000000"/>
            </w:tcBorders>
          </w:tcPr>
          <w:p w14:paraId="13E7B114" w14:textId="368FB803" w:rsidR="004C5B17" w:rsidRDefault="004C5B17" w:rsidP="0014289B">
            <w:pPr>
              <w:jc w:val="center"/>
              <w:rPr>
                <w:rFonts w:ascii="Cambria" w:eastAsia="Cambria" w:hAnsi="Cambria" w:cs="Cambria"/>
                <w:b/>
                <w:color w:val="000000"/>
                <w:sz w:val="22"/>
                <w:szCs w:val="22"/>
              </w:rPr>
            </w:pPr>
            <w:r w:rsidRPr="004C5B17">
              <w:rPr>
                <w:rFonts w:ascii="Cambria" w:eastAsia="Cambria" w:hAnsi="Cambria" w:cs="Cambria"/>
                <w:b/>
                <w:color w:val="000000"/>
                <w:sz w:val="22"/>
                <w:szCs w:val="22"/>
              </w:rPr>
              <w:t>Algebra</w:t>
            </w:r>
          </w:p>
        </w:tc>
        <w:tc>
          <w:tcPr>
            <w:tcW w:w="2693" w:type="dxa"/>
            <w:tcBorders>
              <w:top w:val="single" w:sz="4" w:space="0" w:color="000000"/>
              <w:bottom w:val="single" w:sz="4" w:space="0" w:color="000000"/>
            </w:tcBorders>
          </w:tcPr>
          <w:p w14:paraId="3A80F879" w14:textId="31B262DB" w:rsidR="004C5B17" w:rsidRDefault="004C5B17" w:rsidP="0014289B">
            <w:pPr>
              <w:jc w:val="center"/>
              <w:rPr>
                <w:rFonts w:ascii="Cambria" w:eastAsia="Cambria" w:hAnsi="Cambria" w:cs="Cambria"/>
                <w:b/>
                <w:color w:val="000000"/>
                <w:sz w:val="22"/>
                <w:szCs w:val="22"/>
              </w:rPr>
            </w:pPr>
            <w:r w:rsidRPr="004C5B17">
              <w:rPr>
                <w:rFonts w:ascii="Cambria" w:eastAsia="Cambria" w:hAnsi="Cambria" w:cs="Cambria"/>
                <w:b/>
                <w:color w:val="000000"/>
                <w:sz w:val="22"/>
                <w:szCs w:val="22"/>
              </w:rPr>
              <w:t>Counting</w:t>
            </w:r>
          </w:p>
        </w:tc>
        <w:tc>
          <w:tcPr>
            <w:tcW w:w="1843" w:type="dxa"/>
            <w:tcBorders>
              <w:top w:val="single" w:sz="4" w:space="0" w:color="000000"/>
              <w:bottom w:val="single" w:sz="4" w:space="0" w:color="000000"/>
            </w:tcBorders>
          </w:tcPr>
          <w:p w14:paraId="7F10BC58" w14:textId="5D4A1B8E" w:rsidR="004C5B17" w:rsidRPr="004C5B17" w:rsidRDefault="004C5B17" w:rsidP="0014289B">
            <w:pPr>
              <w:jc w:val="center"/>
              <w:rPr>
                <w:rFonts w:ascii="Cambria" w:eastAsia="Cambria" w:hAnsi="Cambria" w:cs="Cambria"/>
                <w:b/>
                <w:color w:val="000000"/>
                <w:sz w:val="22"/>
                <w:szCs w:val="22"/>
              </w:rPr>
            </w:pPr>
            <w:r w:rsidRPr="004C5B17">
              <w:rPr>
                <w:rFonts w:ascii="Cambria" w:eastAsia="Cambria" w:hAnsi="Cambria" w:cs="Cambria"/>
                <w:b/>
                <w:color w:val="000000"/>
                <w:sz w:val="22"/>
                <w:szCs w:val="22"/>
              </w:rPr>
              <w:t>Number Theory</w:t>
            </w:r>
          </w:p>
        </w:tc>
      </w:tr>
      <w:tr w:rsidR="004C5B17" w14:paraId="66B4B230" w14:textId="4016744E" w:rsidTr="004C5B17">
        <w:trPr>
          <w:jc w:val="center"/>
        </w:trPr>
        <w:tc>
          <w:tcPr>
            <w:tcW w:w="1560" w:type="dxa"/>
            <w:tcBorders>
              <w:top w:val="single" w:sz="4" w:space="0" w:color="000000"/>
              <w:bottom w:val="single" w:sz="4" w:space="0" w:color="auto"/>
            </w:tcBorders>
          </w:tcPr>
          <w:p w14:paraId="3E007FA9" w14:textId="5C3B6412" w:rsidR="004C5B17" w:rsidRDefault="004C5B17" w:rsidP="0014289B">
            <w:pPr>
              <w:jc w:val="center"/>
              <w:rPr>
                <w:rFonts w:ascii="Cambria" w:eastAsia="Cambria" w:hAnsi="Cambria" w:cs="Cambria"/>
                <w:color w:val="000000"/>
                <w:sz w:val="22"/>
                <w:szCs w:val="22"/>
              </w:rPr>
            </w:pPr>
            <w:r w:rsidRPr="004C5B17">
              <w:rPr>
                <w:rFonts w:ascii="Cambria" w:eastAsia="Cambria" w:hAnsi="Cambria" w:cs="Cambria"/>
                <w:color w:val="000000"/>
                <w:sz w:val="22"/>
                <w:szCs w:val="22"/>
              </w:rPr>
              <w:t xml:space="preserve">Geometry </w:t>
            </w:r>
          </w:p>
        </w:tc>
        <w:tc>
          <w:tcPr>
            <w:tcW w:w="1701" w:type="dxa"/>
            <w:tcBorders>
              <w:top w:val="single" w:sz="4" w:space="0" w:color="000000"/>
              <w:bottom w:val="single" w:sz="4" w:space="0" w:color="auto"/>
            </w:tcBorders>
          </w:tcPr>
          <w:p w14:paraId="342E46A5" w14:textId="13B50343" w:rsidR="004C5B17" w:rsidRDefault="004C5B17" w:rsidP="0014289B">
            <w:pPr>
              <w:jc w:val="center"/>
              <w:rPr>
                <w:rFonts w:ascii="Cambria" w:eastAsia="Cambria" w:hAnsi="Cambria" w:cs="Cambria"/>
                <w:sz w:val="22"/>
                <w:szCs w:val="22"/>
              </w:rPr>
            </w:pPr>
            <w:r w:rsidRPr="004C5B17">
              <w:rPr>
                <w:rFonts w:ascii="Cambria" w:eastAsia="Cambria" w:hAnsi="Cambria" w:cs="Cambria"/>
                <w:color w:val="000000"/>
                <w:sz w:val="22"/>
                <w:szCs w:val="22"/>
              </w:rPr>
              <w:t>Financial Math</w:t>
            </w:r>
          </w:p>
        </w:tc>
        <w:tc>
          <w:tcPr>
            <w:tcW w:w="2693" w:type="dxa"/>
            <w:tcBorders>
              <w:top w:val="single" w:sz="4" w:space="0" w:color="000000"/>
              <w:bottom w:val="single" w:sz="4" w:space="0" w:color="auto"/>
            </w:tcBorders>
          </w:tcPr>
          <w:p w14:paraId="6E58FB7C" w14:textId="3F9F4589" w:rsidR="004C5B17" w:rsidRDefault="004C5B17" w:rsidP="0014289B">
            <w:pPr>
              <w:jc w:val="center"/>
              <w:rPr>
                <w:rFonts w:ascii="Cambria" w:eastAsia="Cambria" w:hAnsi="Cambria" w:cs="Cambria"/>
                <w:sz w:val="22"/>
                <w:szCs w:val="22"/>
              </w:rPr>
            </w:pPr>
            <w:r w:rsidRPr="004C5B17">
              <w:rPr>
                <w:rFonts w:ascii="Cambria" w:eastAsia="Cambria" w:hAnsi="Cambria" w:cs="Cambria"/>
                <w:color w:val="000000"/>
                <w:sz w:val="22"/>
                <w:szCs w:val="22"/>
              </w:rPr>
              <w:t>Techniques for Problem Solving</w:t>
            </w:r>
          </w:p>
        </w:tc>
        <w:tc>
          <w:tcPr>
            <w:tcW w:w="1843" w:type="dxa"/>
            <w:tcBorders>
              <w:top w:val="single" w:sz="4" w:space="0" w:color="000000"/>
              <w:bottom w:val="single" w:sz="4" w:space="0" w:color="auto"/>
            </w:tcBorders>
          </w:tcPr>
          <w:p w14:paraId="3878A363" w14:textId="6840A37D" w:rsidR="004C5B17" w:rsidRDefault="004C5B17" w:rsidP="0014289B">
            <w:pPr>
              <w:jc w:val="center"/>
              <w:rPr>
                <w:rFonts w:ascii="Cambria" w:eastAsia="Cambria" w:hAnsi="Cambria" w:cs="Cambria"/>
                <w:color w:val="000000"/>
                <w:sz w:val="22"/>
                <w:szCs w:val="22"/>
              </w:rPr>
            </w:pPr>
            <w:r w:rsidRPr="004C5B17">
              <w:rPr>
                <w:rFonts w:ascii="Cambria" w:eastAsia="Cambria" w:hAnsi="Cambria" w:cs="Cambria"/>
                <w:color w:val="000000"/>
                <w:sz w:val="22"/>
                <w:szCs w:val="22"/>
              </w:rPr>
              <w:t>Digital Technology</w:t>
            </w:r>
          </w:p>
        </w:tc>
      </w:tr>
    </w:tbl>
    <w:p w14:paraId="3E4283AC" w14:textId="18C2329B" w:rsidR="0082660F" w:rsidRDefault="0082660F" w:rsidP="0082660F">
      <w:pPr>
        <w:jc w:val="both"/>
        <w:rPr>
          <w:rFonts w:ascii="Cambria" w:eastAsia="Cambria" w:hAnsi="Cambria" w:cs="Cambria"/>
          <w:bCs/>
          <w:sz w:val="22"/>
          <w:szCs w:val="22"/>
        </w:rPr>
      </w:pPr>
    </w:p>
    <w:p w14:paraId="6D1C24F8" w14:textId="70FC04FD" w:rsidR="0082660F" w:rsidRDefault="0082660F" w:rsidP="0082660F">
      <w:pPr>
        <w:jc w:val="both"/>
        <w:rPr>
          <w:rFonts w:ascii="Cambria" w:eastAsia="Cambria" w:hAnsi="Cambria" w:cs="Cambria"/>
          <w:bCs/>
          <w:sz w:val="22"/>
          <w:szCs w:val="22"/>
        </w:rPr>
      </w:pPr>
      <w:r>
        <w:rPr>
          <w:rFonts w:ascii="Cambria" w:eastAsia="Cambria" w:hAnsi="Cambria" w:cs="Cambria"/>
          <w:bCs/>
          <w:sz w:val="22"/>
          <w:szCs w:val="22"/>
        </w:rPr>
        <w:tab/>
      </w:r>
      <w:r w:rsidRPr="0082660F">
        <w:rPr>
          <w:rFonts w:ascii="Cambria" w:eastAsia="Cambria" w:hAnsi="Cambria" w:cs="Cambria"/>
          <w:bCs/>
          <w:sz w:val="22"/>
          <w:szCs w:val="22"/>
        </w:rPr>
        <w:t>The relevance of the issues raised in IMO and their pedagogical treatment in mathematics teaching is well recognized by the academic/scientific community, however, in practice, school, it needs to be included in pedagogical planning to improve knowledge in solving problems with Olympic issues by students.</w:t>
      </w:r>
    </w:p>
    <w:p w14:paraId="5C3814BA" w14:textId="77777777" w:rsidR="0082660F" w:rsidRPr="0082660F" w:rsidRDefault="0082660F" w:rsidP="0082660F">
      <w:pPr>
        <w:jc w:val="both"/>
        <w:rPr>
          <w:rFonts w:ascii="Cambria" w:eastAsia="Cambria" w:hAnsi="Cambria" w:cs="Cambria"/>
          <w:bCs/>
          <w:sz w:val="22"/>
          <w:szCs w:val="22"/>
        </w:rPr>
      </w:pPr>
      <w:r>
        <w:rPr>
          <w:rFonts w:ascii="Cambria" w:eastAsia="Cambria" w:hAnsi="Cambria" w:cs="Cambria"/>
          <w:bCs/>
          <w:sz w:val="22"/>
          <w:szCs w:val="22"/>
        </w:rPr>
        <w:tab/>
      </w:r>
      <w:r w:rsidRPr="0082660F">
        <w:rPr>
          <w:rFonts w:ascii="Cambria" w:eastAsia="Cambria" w:hAnsi="Cambria" w:cs="Cambria"/>
          <w:bCs/>
          <w:sz w:val="22"/>
          <w:szCs w:val="22"/>
        </w:rPr>
        <w:t xml:space="preserve">The structuring of the mathematical proposal for teaching Olympiad is based on TSD, in order to present ways of architecture and work with mathematical content for students. A didactic situation is conceptualized by the emergence of the pedagogical aspects between the teacher, student, and mathematical knowledge (knowing) interconnected to the teaching and learning </w:t>
      </w:r>
      <w:r w:rsidRPr="0082660F">
        <w:rPr>
          <w:rFonts w:ascii="Cambria" w:eastAsia="Cambria" w:hAnsi="Cambria" w:cs="Cambria"/>
          <w:bCs/>
          <w:sz w:val="22"/>
          <w:szCs w:val="22"/>
        </w:rPr>
        <w:lastRenderedPageBreak/>
        <w:t>situation, taking into discussion the milieu. Almouloud (2007), describes that the milieu and didactic situations should include the mathematical knowledges involved in the teaching and learning process of students.</w:t>
      </w:r>
    </w:p>
    <w:p w14:paraId="0F58422B" w14:textId="3FE44E69" w:rsidR="0082660F" w:rsidRDefault="0082660F" w:rsidP="0082660F">
      <w:pPr>
        <w:jc w:val="both"/>
        <w:rPr>
          <w:rFonts w:ascii="Cambria" w:eastAsia="Cambria" w:hAnsi="Cambria" w:cs="Cambria"/>
          <w:bCs/>
          <w:sz w:val="22"/>
          <w:szCs w:val="22"/>
        </w:rPr>
      </w:pPr>
      <w:r w:rsidRPr="0082660F">
        <w:rPr>
          <w:rFonts w:ascii="Cambria" w:eastAsia="Cambria" w:hAnsi="Cambria" w:cs="Cambria"/>
          <w:bCs/>
          <w:sz w:val="22"/>
          <w:szCs w:val="22"/>
        </w:rPr>
        <w:tab/>
        <w:t>These learning situations bring several issues, possible to be analyzed by the TSD, through the analysis and visualization of the interpretations defined by the student, teacher and knowledge. According to Brousseau (1996), the four stages of the TSD are described: action - situation in which the student simulates the mathematical scheme before the adaptations by interaction of the milieu, taking the decisions that are missing for the structuring of the problem; formulation - happens at the time of exchange of information between the student and the milieu, using the appropriate mathematical language, without the obligation of the explicit use of a formal language.</w:t>
      </w:r>
    </w:p>
    <w:p w14:paraId="670DA7F8" w14:textId="77777777" w:rsidR="0082660F" w:rsidRPr="0082660F" w:rsidRDefault="0082660F" w:rsidP="0082660F">
      <w:pPr>
        <w:jc w:val="both"/>
        <w:rPr>
          <w:rFonts w:ascii="Cambria" w:eastAsia="Cambria" w:hAnsi="Cambria" w:cs="Cambria"/>
          <w:bCs/>
          <w:sz w:val="22"/>
          <w:szCs w:val="22"/>
        </w:rPr>
      </w:pPr>
      <w:r>
        <w:rPr>
          <w:rFonts w:ascii="Cambria" w:eastAsia="Cambria" w:hAnsi="Cambria" w:cs="Cambria"/>
          <w:bCs/>
          <w:sz w:val="22"/>
          <w:szCs w:val="22"/>
        </w:rPr>
        <w:tab/>
      </w:r>
      <w:r w:rsidRPr="0082660F">
        <w:rPr>
          <w:rFonts w:ascii="Cambria" w:eastAsia="Cambria" w:hAnsi="Cambria" w:cs="Cambria"/>
          <w:bCs/>
          <w:sz w:val="22"/>
          <w:szCs w:val="22"/>
        </w:rPr>
        <w:t>The student tries to change in a habitual way the language to adapt in communication with other classmates; validation - the class interacts using a mathematical language with the use of demonstrations, allowing the student to follow the paths of his didactic intention mediated by the teacher; institutionalization - is focused on the interaction of the teacher, resumes the part of classroom responsibility checking the resolutions developed by the students. The teacher defines the objects of study through formalization and generalization.</w:t>
      </w:r>
    </w:p>
    <w:p w14:paraId="34A0EC49" w14:textId="014687B0" w:rsidR="0082660F" w:rsidRDefault="0082660F" w:rsidP="0082660F">
      <w:pPr>
        <w:jc w:val="both"/>
        <w:rPr>
          <w:rFonts w:ascii="Cambria" w:eastAsia="Cambria" w:hAnsi="Cambria" w:cs="Cambria"/>
          <w:bCs/>
          <w:sz w:val="22"/>
          <w:szCs w:val="22"/>
        </w:rPr>
      </w:pPr>
      <w:r w:rsidRPr="0082660F">
        <w:rPr>
          <w:rFonts w:ascii="Cambria" w:eastAsia="Cambria" w:hAnsi="Cambria" w:cs="Cambria"/>
          <w:bCs/>
          <w:sz w:val="22"/>
          <w:szCs w:val="22"/>
        </w:rPr>
        <w:tab/>
        <w:t>Thus, the TSD has a great importance in the way of interpreting the work built by the students within its four dialectical phases, stimulating the whole class to be participative and interactive for the development of new mathematical knowledge.</w:t>
      </w:r>
    </w:p>
    <w:p w14:paraId="7834D921" w14:textId="23A33D10" w:rsidR="00356AB3" w:rsidRPr="00F81FC6" w:rsidRDefault="0082660F" w:rsidP="00F81FC6">
      <w:pPr>
        <w:jc w:val="both"/>
        <w:rPr>
          <w:rFonts w:ascii="Cambria" w:eastAsia="Cambria" w:hAnsi="Cambria" w:cs="Cambria"/>
          <w:color w:val="000000"/>
          <w:sz w:val="22"/>
          <w:szCs w:val="22"/>
        </w:rPr>
      </w:pPr>
      <w:r>
        <w:rPr>
          <w:rFonts w:ascii="Cambria" w:eastAsia="Cambria" w:hAnsi="Cambria" w:cs="Cambria"/>
          <w:bCs/>
          <w:sz w:val="22"/>
          <w:szCs w:val="22"/>
        </w:rPr>
        <w:tab/>
      </w:r>
    </w:p>
    <w:p w14:paraId="7941F947" w14:textId="77777777" w:rsidR="007955C6" w:rsidRDefault="001224DF">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t>RESULTS AND DISCUSSION</w:t>
      </w:r>
    </w:p>
    <w:p w14:paraId="486A6188" w14:textId="77777777" w:rsidR="00F81FC6" w:rsidRPr="0082660F" w:rsidRDefault="00F81FC6" w:rsidP="00F81FC6">
      <w:pPr>
        <w:jc w:val="both"/>
        <w:rPr>
          <w:rFonts w:ascii="Cambria" w:eastAsia="Cambria" w:hAnsi="Cambria" w:cs="Cambria"/>
          <w:bCs/>
          <w:sz w:val="22"/>
          <w:szCs w:val="22"/>
        </w:rPr>
      </w:pPr>
      <w:r w:rsidRPr="0082660F">
        <w:rPr>
          <w:rFonts w:ascii="Cambria" w:eastAsia="Cambria" w:hAnsi="Cambria" w:cs="Cambria"/>
          <w:bCs/>
          <w:sz w:val="22"/>
          <w:szCs w:val="22"/>
        </w:rPr>
        <w:t>It is shown that technological advances exist in teaching and play a crucial role in the transition of teachers' roles (ARTIGUE, 2013). The following describes the necessary procedures and possible methods that can be performed using the geometric constructions visualized in the GeoGebra software.</w:t>
      </w:r>
      <w:r>
        <w:rPr>
          <w:rFonts w:ascii="Cambria" w:eastAsia="Cambria" w:hAnsi="Cambria" w:cs="Cambria"/>
          <w:bCs/>
          <w:sz w:val="22"/>
          <w:szCs w:val="22"/>
        </w:rPr>
        <w:t xml:space="preserve"> </w:t>
      </w:r>
      <w:r w:rsidRPr="0082660F">
        <w:rPr>
          <w:rFonts w:ascii="Cambria" w:eastAsia="Cambria" w:hAnsi="Cambria" w:cs="Cambria"/>
          <w:bCs/>
          <w:sz w:val="22"/>
          <w:szCs w:val="22"/>
        </w:rPr>
        <w:t xml:space="preserve">IMO 1959 was carried out in the city of </w:t>
      </w:r>
      <w:proofErr w:type="spellStart"/>
      <w:r w:rsidRPr="0082660F">
        <w:rPr>
          <w:rFonts w:ascii="Cambria" w:eastAsia="Cambria" w:hAnsi="Cambria" w:cs="Cambria"/>
          <w:bCs/>
          <w:sz w:val="22"/>
          <w:szCs w:val="22"/>
        </w:rPr>
        <w:t>Brașov</w:t>
      </w:r>
      <w:proofErr w:type="spellEnd"/>
      <w:r w:rsidRPr="0082660F">
        <w:rPr>
          <w:rFonts w:ascii="Cambria" w:eastAsia="Cambria" w:hAnsi="Cambria" w:cs="Cambria"/>
          <w:bCs/>
          <w:sz w:val="22"/>
          <w:szCs w:val="22"/>
        </w:rPr>
        <w:t xml:space="preserve">, Romania. In this sense, the statement of the problem situation of the 1959 IMO, question 5 (five). </w:t>
      </w:r>
    </w:p>
    <w:p w14:paraId="342C8CA0" w14:textId="77777777" w:rsidR="00F81FC6" w:rsidRDefault="00F81FC6" w:rsidP="00F81FC6">
      <w:pPr>
        <w:ind w:firstLine="720"/>
        <w:jc w:val="both"/>
        <w:rPr>
          <w:rFonts w:ascii="Cambria" w:eastAsia="Cambria" w:hAnsi="Cambria" w:cs="Cambria"/>
          <w:bCs/>
          <w:sz w:val="22"/>
          <w:szCs w:val="22"/>
        </w:rPr>
      </w:pPr>
      <w:r w:rsidRPr="0082660F">
        <w:rPr>
          <w:rFonts w:ascii="Cambria" w:eastAsia="Cambria" w:hAnsi="Cambria" w:cs="Cambria"/>
          <w:bCs/>
          <w:sz w:val="22"/>
          <w:szCs w:val="22"/>
        </w:rPr>
        <w:t>The action situation: in this phase they can analyze the understanding of the international Olympiad, build their own decisions and at the end of each mathematical analysis, they observe the answer developed, Almouloud (2007), reports the interactions should happen centrally in decision making between the student and his peer group, the knowledge of this class is part of the milieu of each of the students. This situation constitutes the way in which the student will organize his studies from a mathematical Olympic problem-solving strategy.</w:t>
      </w:r>
    </w:p>
    <w:p w14:paraId="2C1BB762" w14:textId="77777777" w:rsidR="00F81FC6" w:rsidRPr="003F2E38" w:rsidRDefault="00F81FC6" w:rsidP="00F81FC6">
      <w:pPr>
        <w:ind w:firstLine="720"/>
        <w:jc w:val="both"/>
        <w:rPr>
          <w:rFonts w:ascii="Cambria" w:eastAsia="Cambria" w:hAnsi="Cambria" w:cs="Cambria"/>
          <w:bCs/>
          <w:sz w:val="22"/>
          <w:szCs w:val="22"/>
        </w:rPr>
      </w:pPr>
      <w:r w:rsidRPr="003F2E38">
        <w:rPr>
          <w:rFonts w:ascii="Cambria" w:eastAsia="Cambria" w:hAnsi="Cambria" w:cs="Cambria"/>
          <w:bCs/>
          <w:sz w:val="22"/>
          <w:szCs w:val="22"/>
        </w:rPr>
        <w:t>An arbitrary point M is selected on the interior of segment AB: Squares AMCD and MBEF are constructed on the same side of AB; with segments AM and MB as their respective bases. The circles circumscribing these squares, with centers P and Q; intersect at M and also at another point N: Let N' be the intersection point of the lines AF and BC:</w:t>
      </w:r>
    </w:p>
    <w:p w14:paraId="3E56FB99" w14:textId="77777777" w:rsidR="00F81FC6" w:rsidRDefault="00F81FC6" w:rsidP="00F81FC6">
      <w:pPr>
        <w:ind w:firstLine="720"/>
        <w:jc w:val="both"/>
        <w:rPr>
          <w:rFonts w:ascii="Cambria" w:eastAsia="Cambria" w:hAnsi="Cambria" w:cs="Cambria"/>
          <w:bCs/>
          <w:sz w:val="22"/>
          <w:szCs w:val="22"/>
        </w:rPr>
      </w:pPr>
      <w:r w:rsidRPr="003F2E38">
        <w:rPr>
          <w:rFonts w:ascii="Cambria" w:eastAsia="Cambria" w:hAnsi="Cambria" w:cs="Cambria"/>
          <w:bCs/>
          <w:sz w:val="22"/>
          <w:szCs w:val="22"/>
        </w:rPr>
        <w:t>(a) Prove that points N and N' coincide.</w:t>
      </w:r>
      <w:r>
        <w:rPr>
          <w:rFonts w:ascii="Cambria" w:eastAsia="Cambria" w:hAnsi="Cambria" w:cs="Cambria"/>
          <w:bCs/>
          <w:sz w:val="22"/>
          <w:szCs w:val="22"/>
        </w:rPr>
        <w:t xml:space="preserve"> </w:t>
      </w:r>
      <w:r w:rsidRPr="003F2E38">
        <w:rPr>
          <w:rFonts w:ascii="Cambria" w:eastAsia="Cambria" w:hAnsi="Cambria" w:cs="Cambria"/>
          <w:bCs/>
          <w:sz w:val="22"/>
          <w:szCs w:val="22"/>
        </w:rPr>
        <w:t>In the first construction of the SDO, we observe two segments constructed according to Figure 1.</w:t>
      </w:r>
    </w:p>
    <w:p w14:paraId="29FF03FC" w14:textId="77777777" w:rsidR="00F81FC6" w:rsidRDefault="00F81FC6" w:rsidP="00F81FC6">
      <w:pPr>
        <w:ind w:firstLine="720"/>
        <w:jc w:val="both"/>
        <w:rPr>
          <w:rFonts w:ascii="Cambria" w:eastAsia="Cambria" w:hAnsi="Cambria" w:cs="Cambria"/>
          <w:bCs/>
          <w:sz w:val="22"/>
          <w:szCs w:val="22"/>
        </w:rPr>
      </w:pPr>
    </w:p>
    <w:p w14:paraId="3748A780" w14:textId="77777777" w:rsidR="00F81FC6" w:rsidRDefault="00F81FC6" w:rsidP="00F81FC6">
      <w:pPr>
        <w:jc w:val="center"/>
        <w:rPr>
          <w:rFonts w:ascii="Cambria" w:eastAsia="Cambria" w:hAnsi="Cambria" w:cs="Cambria"/>
          <w:bCs/>
          <w:sz w:val="22"/>
          <w:szCs w:val="22"/>
        </w:rPr>
      </w:pPr>
      <w:r>
        <w:rPr>
          <w:noProof/>
        </w:rPr>
        <w:lastRenderedPageBreak/>
        <w:drawing>
          <wp:inline distT="0" distB="0" distL="0" distR="0" wp14:anchorId="43C8083F" wp14:editId="6BF11EB8">
            <wp:extent cx="5760085" cy="2764155"/>
            <wp:effectExtent l="19050" t="19050" r="12065" b="171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2764155"/>
                    </a:xfrm>
                    <a:prstGeom prst="rect">
                      <a:avLst/>
                    </a:prstGeom>
                    <a:noFill/>
                    <a:ln>
                      <a:solidFill>
                        <a:schemeClr val="accent1"/>
                      </a:solidFill>
                    </a:ln>
                  </pic:spPr>
                </pic:pic>
              </a:graphicData>
            </a:graphic>
          </wp:inline>
        </w:drawing>
      </w:r>
    </w:p>
    <w:p w14:paraId="794EA1E1" w14:textId="77777777" w:rsidR="00F81FC6" w:rsidRDefault="00F81FC6" w:rsidP="00F81FC6">
      <w:pPr>
        <w:ind w:firstLine="720"/>
        <w:jc w:val="both"/>
        <w:rPr>
          <w:rFonts w:ascii="Cambria" w:eastAsia="Cambria" w:hAnsi="Cambria" w:cs="Cambria"/>
          <w:bCs/>
          <w:sz w:val="22"/>
          <w:szCs w:val="22"/>
        </w:rPr>
      </w:pPr>
    </w:p>
    <w:p w14:paraId="58A52069"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1.</w:t>
      </w:r>
      <w:r>
        <w:rPr>
          <w:rFonts w:ascii="Cambria" w:eastAsia="Cambria" w:hAnsi="Cambria" w:cs="Cambria"/>
          <w:color w:val="000000"/>
          <w:sz w:val="22"/>
          <w:szCs w:val="22"/>
        </w:rPr>
        <w:t xml:space="preserve"> </w:t>
      </w:r>
      <w:r w:rsidRPr="003F2E38">
        <w:rPr>
          <w:rFonts w:ascii="Cambria" w:eastAsia="Cambria" w:hAnsi="Cambria" w:cs="Cambria"/>
          <w:color w:val="000000"/>
          <w:sz w:val="22"/>
          <w:szCs w:val="22"/>
        </w:rPr>
        <w:t>Segments connected to quadrilaterals ADCM and MBEF</w:t>
      </w:r>
    </w:p>
    <w:p w14:paraId="51D936BB" w14:textId="77777777" w:rsidR="00F81FC6" w:rsidRDefault="00F81FC6" w:rsidP="00F81FC6">
      <w:pPr>
        <w:ind w:firstLine="720"/>
        <w:jc w:val="both"/>
        <w:rPr>
          <w:rFonts w:ascii="Cambria" w:eastAsia="Cambria" w:hAnsi="Cambria" w:cs="Cambria"/>
          <w:color w:val="000000"/>
          <w:sz w:val="22"/>
          <w:szCs w:val="22"/>
        </w:rPr>
      </w:pPr>
    </w:p>
    <w:p w14:paraId="151594EE" w14:textId="77777777" w:rsidR="00F81FC6" w:rsidRPr="003F2E38" w:rsidRDefault="00F81FC6" w:rsidP="00F81FC6">
      <w:pPr>
        <w:ind w:firstLine="720"/>
        <w:jc w:val="both"/>
        <w:rPr>
          <w:rFonts w:ascii="Cambria" w:eastAsia="Cambria" w:hAnsi="Cambria" w:cs="Cambria"/>
          <w:bCs/>
          <w:sz w:val="22"/>
          <w:szCs w:val="22"/>
        </w:rPr>
      </w:pPr>
      <w:r w:rsidRPr="003F2E38">
        <w:rPr>
          <w:rFonts w:ascii="Cambria" w:eastAsia="Cambria" w:hAnsi="Cambria" w:cs="Cambria"/>
          <w:bCs/>
          <w:sz w:val="22"/>
          <w:szCs w:val="22"/>
        </w:rPr>
        <w:t>In the formulation phase: it is the ability of the subject to recover a knowledge, exchange of information through formal mathematical languages in which everyone can understand. According to Almouloud (2007), the student exchanges information with other participants, they will only be the sender and the recipient of the information of the Olympic didactic situation, exchanging some writings or occurring each one's speech in a natural, or mathematical way.</w:t>
      </w:r>
    </w:p>
    <w:p w14:paraId="77FF1EA3" w14:textId="77777777" w:rsidR="00F81FC6" w:rsidRDefault="00F81FC6" w:rsidP="00F81FC6">
      <w:pPr>
        <w:ind w:firstLine="720"/>
        <w:jc w:val="both"/>
        <w:rPr>
          <w:rFonts w:ascii="Cambria" w:eastAsia="Cambria" w:hAnsi="Cambria" w:cs="Cambria"/>
          <w:bCs/>
          <w:sz w:val="22"/>
          <w:szCs w:val="22"/>
        </w:rPr>
      </w:pPr>
      <w:r w:rsidRPr="003F2E38">
        <w:rPr>
          <w:rFonts w:ascii="Cambria" w:eastAsia="Cambria" w:hAnsi="Cambria" w:cs="Cambria"/>
          <w:bCs/>
          <w:sz w:val="22"/>
          <w:szCs w:val="22"/>
        </w:rPr>
        <w:t>By tracing the points of the incenter of the quadrilaterals, we have the points FB that intersects Q and the points DM that pass-through P:</w:t>
      </w:r>
    </w:p>
    <w:p w14:paraId="11474B8E" w14:textId="77777777" w:rsidR="00F81FC6" w:rsidRDefault="00F81FC6" w:rsidP="00F81FC6">
      <w:pPr>
        <w:ind w:firstLine="720"/>
        <w:jc w:val="both"/>
        <w:rPr>
          <w:rFonts w:ascii="Cambria" w:eastAsia="Cambria" w:hAnsi="Cambria" w:cs="Cambria"/>
          <w:bCs/>
          <w:sz w:val="22"/>
          <w:szCs w:val="22"/>
        </w:rPr>
      </w:pPr>
    </w:p>
    <w:p w14:paraId="772A2F45" w14:textId="77777777" w:rsidR="00F81FC6" w:rsidRDefault="00F81FC6" w:rsidP="00F81FC6">
      <w:pPr>
        <w:jc w:val="center"/>
        <w:rPr>
          <w:rFonts w:ascii="Cambria" w:eastAsia="Cambria" w:hAnsi="Cambria" w:cs="Cambria"/>
          <w:bCs/>
          <w:sz w:val="22"/>
          <w:szCs w:val="22"/>
        </w:rPr>
      </w:pPr>
      <w:r>
        <w:rPr>
          <w:noProof/>
        </w:rPr>
        <w:drawing>
          <wp:inline distT="0" distB="0" distL="0" distR="0" wp14:anchorId="1C345DC6" wp14:editId="1FFE422F">
            <wp:extent cx="5760085" cy="2776220"/>
            <wp:effectExtent l="19050" t="19050" r="12065" b="2413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2776220"/>
                    </a:xfrm>
                    <a:prstGeom prst="rect">
                      <a:avLst/>
                    </a:prstGeom>
                    <a:noFill/>
                    <a:ln>
                      <a:solidFill>
                        <a:schemeClr val="accent1"/>
                      </a:solidFill>
                    </a:ln>
                  </pic:spPr>
                </pic:pic>
              </a:graphicData>
            </a:graphic>
          </wp:inline>
        </w:drawing>
      </w:r>
    </w:p>
    <w:p w14:paraId="28645C1C" w14:textId="77777777" w:rsidR="00F81FC6" w:rsidRDefault="00F81FC6" w:rsidP="00F81FC6">
      <w:pPr>
        <w:jc w:val="center"/>
        <w:rPr>
          <w:rFonts w:ascii="Cambria" w:eastAsia="Cambria" w:hAnsi="Cambria" w:cs="Cambria"/>
          <w:bCs/>
          <w:sz w:val="22"/>
          <w:szCs w:val="22"/>
        </w:rPr>
      </w:pPr>
    </w:p>
    <w:p w14:paraId="2D2E6355"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2.</w:t>
      </w:r>
      <w:r>
        <w:rPr>
          <w:rFonts w:ascii="Cambria" w:eastAsia="Cambria" w:hAnsi="Cambria" w:cs="Cambria"/>
          <w:color w:val="000000"/>
          <w:sz w:val="22"/>
          <w:szCs w:val="22"/>
        </w:rPr>
        <w:t xml:space="preserve"> </w:t>
      </w:r>
      <w:r w:rsidRPr="00FC4899">
        <w:rPr>
          <w:rFonts w:ascii="Cambria" w:eastAsia="Cambria" w:hAnsi="Cambria" w:cs="Cambria"/>
          <w:color w:val="000000"/>
          <w:sz w:val="22"/>
          <w:szCs w:val="22"/>
        </w:rPr>
        <w:t>Incenter P and Q</w:t>
      </w:r>
    </w:p>
    <w:p w14:paraId="67A58074" w14:textId="77777777" w:rsidR="00F81FC6" w:rsidRDefault="00F81FC6" w:rsidP="00F81FC6">
      <w:pPr>
        <w:jc w:val="center"/>
        <w:rPr>
          <w:rFonts w:ascii="Cambria" w:eastAsia="Cambria" w:hAnsi="Cambria" w:cs="Cambria"/>
          <w:bCs/>
          <w:sz w:val="22"/>
          <w:szCs w:val="22"/>
        </w:rPr>
      </w:pPr>
    </w:p>
    <w:p w14:paraId="533DD468" w14:textId="77777777" w:rsidR="00F81FC6" w:rsidRPr="00FC4899" w:rsidRDefault="00F81FC6" w:rsidP="00F81FC6">
      <w:pPr>
        <w:ind w:firstLine="720"/>
        <w:jc w:val="both"/>
        <w:rPr>
          <w:rFonts w:ascii="Cambria" w:eastAsia="Cambria" w:hAnsi="Cambria" w:cs="Cambria"/>
          <w:bCs/>
          <w:sz w:val="22"/>
          <w:szCs w:val="22"/>
        </w:rPr>
      </w:pPr>
      <w:r w:rsidRPr="00FC4899">
        <w:rPr>
          <w:rFonts w:ascii="Cambria" w:eastAsia="Cambria" w:hAnsi="Cambria" w:cs="Cambria"/>
          <w:bCs/>
          <w:sz w:val="22"/>
          <w:szCs w:val="22"/>
        </w:rPr>
        <w:t>In the third validation step: it allows differentiating new models of mathematical representations: the sender is no longer a notifier of the action, but a supporter, and the recipient is an opponent. The two cooperate to find the correct resolution, meeting the area of knowledge that already exists.</w:t>
      </w:r>
    </w:p>
    <w:p w14:paraId="060A73B3" w14:textId="77777777" w:rsidR="00F81FC6" w:rsidRPr="00FC4899" w:rsidRDefault="00F81FC6" w:rsidP="00F81FC6">
      <w:pPr>
        <w:ind w:firstLine="720"/>
        <w:jc w:val="both"/>
        <w:rPr>
          <w:rFonts w:ascii="Cambria" w:eastAsia="Cambria" w:hAnsi="Cambria" w:cs="Cambria"/>
          <w:bCs/>
          <w:sz w:val="22"/>
          <w:szCs w:val="22"/>
        </w:rPr>
      </w:pPr>
      <w:r w:rsidRPr="00FC4899">
        <w:rPr>
          <w:rFonts w:ascii="Cambria" w:eastAsia="Cambria" w:hAnsi="Cambria" w:cs="Cambria"/>
          <w:bCs/>
          <w:sz w:val="22"/>
          <w:szCs w:val="22"/>
        </w:rPr>
        <w:t xml:space="preserve">According to Brousseau (1996) highlights that in TSD, students become protagonists of the characteristics of their didactic situation, or does to the relationship between students and the school environment divided into three categories: a) exchange of undiscovered or languageless knowledge </w:t>
      </w:r>
      <w:r w:rsidRPr="00FC4899">
        <w:rPr>
          <w:rFonts w:ascii="Cambria" w:eastAsia="Cambria" w:hAnsi="Cambria" w:cs="Cambria"/>
          <w:bCs/>
          <w:sz w:val="22"/>
          <w:szCs w:val="22"/>
        </w:rPr>
        <w:lastRenderedPageBreak/>
        <w:t>(actions and solution); b) exchange of knowledge (information) encoded in a mathematical language (describe); c) exchange of information of the resolution.</w:t>
      </w:r>
    </w:p>
    <w:p w14:paraId="5A054C4E" w14:textId="77777777" w:rsidR="00F81FC6" w:rsidRDefault="00F81FC6" w:rsidP="00F81FC6">
      <w:pPr>
        <w:ind w:firstLine="720"/>
        <w:jc w:val="both"/>
        <w:rPr>
          <w:rFonts w:ascii="Cambria" w:eastAsia="Cambria" w:hAnsi="Cambria" w:cs="Cambria"/>
          <w:bCs/>
          <w:sz w:val="22"/>
          <w:szCs w:val="22"/>
        </w:rPr>
      </w:pPr>
      <w:r w:rsidRPr="00FC4899">
        <w:rPr>
          <w:rFonts w:ascii="Cambria" w:eastAsia="Cambria" w:hAnsi="Cambria" w:cs="Cambria"/>
          <w:bCs/>
          <w:sz w:val="22"/>
          <w:szCs w:val="22"/>
        </w:rPr>
        <w:t>In the construction of Figure 3, the two circles circumscribed by the quadrilaterals can be visualized, with meeting points at point M.</w:t>
      </w:r>
    </w:p>
    <w:p w14:paraId="184D219B" w14:textId="77777777" w:rsidR="00F81FC6" w:rsidRDefault="00F81FC6" w:rsidP="00F81FC6">
      <w:pPr>
        <w:jc w:val="center"/>
        <w:rPr>
          <w:rFonts w:ascii="Cambria" w:eastAsia="Cambria" w:hAnsi="Cambria" w:cs="Cambria"/>
          <w:bCs/>
          <w:sz w:val="22"/>
          <w:szCs w:val="22"/>
        </w:rPr>
      </w:pPr>
    </w:p>
    <w:p w14:paraId="620F05E8" w14:textId="77777777" w:rsidR="00F81FC6" w:rsidRDefault="00F81FC6" w:rsidP="00F81FC6">
      <w:pPr>
        <w:jc w:val="center"/>
        <w:rPr>
          <w:rFonts w:ascii="Cambria" w:eastAsia="Cambria" w:hAnsi="Cambria" w:cs="Cambria"/>
          <w:bCs/>
          <w:sz w:val="22"/>
          <w:szCs w:val="22"/>
        </w:rPr>
      </w:pPr>
      <w:r>
        <w:rPr>
          <w:noProof/>
        </w:rPr>
        <w:drawing>
          <wp:inline distT="0" distB="0" distL="0" distR="0" wp14:anchorId="783DC2F6" wp14:editId="746D58EA">
            <wp:extent cx="5760085" cy="2780665"/>
            <wp:effectExtent l="19050" t="19050" r="12065" b="1968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2780665"/>
                    </a:xfrm>
                    <a:prstGeom prst="rect">
                      <a:avLst/>
                    </a:prstGeom>
                    <a:noFill/>
                    <a:ln w="6350">
                      <a:solidFill>
                        <a:schemeClr val="accent1"/>
                      </a:solidFill>
                    </a:ln>
                  </pic:spPr>
                </pic:pic>
              </a:graphicData>
            </a:graphic>
          </wp:inline>
        </w:drawing>
      </w:r>
    </w:p>
    <w:p w14:paraId="756283DF" w14:textId="77777777" w:rsidR="00F81FC6" w:rsidRDefault="00F81FC6" w:rsidP="00F81FC6">
      <w:pPr>
        <w:jc w:val="center"/>
        <w:rPr>
          <w:rFonts w:ascii="Cambria" w:eastAsia="Cambria" w:hAnsi="Cambria" w:cs="Cambria"/>
          <w:bCs/>
          <w:sz w:val="22"/>
          <w:szCs w:val="22"/>
        </w:rPr>
      </w:pPr>
    </w:p>
    <w:p w14:paraId="5F6A061C"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3.</w:t>
      </w:r>
      <w:r>
        <w:rPr>
          <w:rFonts w:ascii="Cambria" w:eastAsia="Cambria" w:hAnsi="Cambria" w:cs="Cambria"/>
          <w:color w:val="000000"/>
          <w:sz w:val="22"/>
          <w:szCs w:val="22"/>
        </w:rPr>
        <w:t xml:space="preserve"> </w:t>
      </w:r>
      <w:r w:rsidRPr="00835CEB">
        <w:rPr>
          <w:rFonts w:ascii="Cambria" w:eastAsia="Cambria" w:hAnsi="Cambria" w:cs="Cambria"/>
          <w:color w:val="000000"/>
          <w:sz w:val="22"/>
          <w:szCs w:val="22"/>
        </w:rPr>
        <w:t>Circumscribed circles</w:t>
      </w:r>
    </w:p>
    <w:p w14:paraId="01794302" w14:textId="77777777" w:rsidR="00F81FC6" w:rsidRDefault="00F81FC6" w:rsidP="00F81FC6">
      <w:pPr>
        <w:jc w:val="center"/>
        <w:rPr>
          <w:rFonts w:ascii="Cambria" w:eastAsia="Cambria" w:hAnsi="Cambria" w:cs="Cambria"/>
          <w:color w:val="000000"/>
          <w:sz w:val="22"/>
          <w:szCs w:val="22"/>
        </w:rPr>
      </w:pPr>
    </w:p>
    <w:p w14:paraId="240C473F" w14:textId="77777777" w:rsidR="00F81FC6" w:rsidRPr="00835CEB" w:rsidRDefault="00F81FC6" w:rsidP="00F81FC6">
      <w:pPr>
        <w:ind w:firstLine="720"/>
        <w:jc w:val="both"/>
        <w:rPr>
          <w:rFonts w:ascii="Cambria" w:eastAsia="Cambria" w:hAnsi="Cambria" w:cs="Cambria"/>
          <w:color w:val="000000"/>
          <w:sz w:val="22"/>
          <w:szCs w:val="22"/>
        </w:rPr>
      </w:pPr>
      <w:r w:rsidRPr="00835CEB">
        <w:rPr>
          <w:rFonts w:ascii="Cambria" w:eastAsia="Cambria" w:hAnsi="Cambria" w:cs="Cambria"/>
          <w:color w:val="000000"/>
          <w:sz w:val="22"/>
          <w:szCs w:val="22"/>
        </w:rPr>
        <w:t>In the last phase of institutionalization: is the step shown in Figure 3, through the visualization of the GeoGebra software window, putting the teacher in the commitment to action, identifying the knowledge for final consideration of all the previous steps, important and unique to the acquired knowledge of the conditioning of the subject.</w:t>
      </w:r>
    </w:p>
    <w:p w14:paraId="0615F31D" w14:textId="77777777" w:rsidR="00F81FC6" w:rsidRDefault="00F81FC6" w:rsidP="00F81FC6">
      <w:pPr>
        <w:ind w:firstLine="720"/>
        <w:jc w:val="both"/>
        <w:rPr>
          <w:rFonts w:ascii="Cambria" w:eastAsia="Cambria" w:hAnsi="Cambria" w:cs="Cambria"/>
          <w:color w:val="000000"/>
          <w:sz w:val="22"/>
          <w:szCs w:val="22"/>
        </w:rPr>
      </w:pPr>
      <w:r w:rsidRPr="00835CEB">
        <w:rPr>
          <w:rFonts w:ascii="Cambria" w:eastAsia="Cambria" w:hAnsi="Cambria" w:cs="Cambria"/>
          <w:color w:val="000000"/>
          <w:sz w:val="22"/>
          <w:szCs w:val="22"/>
        </w:rPr>
        <w:t>Already observe that Figure 4, the parameterization of the two straight lines s and t, has the point that intersects at N, passing through the other points F, A, C and B.</w:t>
      </w:r>
    </w:p>
    <w:p w14:paraId="131C597F" w14:textId="77777777" w:rsidR="00F81FC6" w:rsidRDefault="00F81FC6" w:rsidP="00F81FC6">
      <w:pPr>
        <w:jc w:val="center"/>
        <w:rPr>
          <w:rFonts w:ascii="Cambria" w:eastAsia="Cambria" w:hAnsi="Cambria" w:cs="Cambria"/>
          <w:bCs/>
          <w:sz w:val="22"/>
          <w:szCs w:val="22"/>
        </w:rPr>
      </w:pPr>
    </w:p>
    <w:p w14:paraId="41A21093" w14:textId="77777777" w:rsidR="00F81FC6" w:rsidRDefault="00F81FC6" w:rsidP="00F81FC6">
      <w:pPr>
        <w:jc w:val="center"/>
        <w:rPr>
          <w:rFonts w:ascii="Cambria" w:eastAsia="Cambria" w:hAnsi="Cambria" w:cs="Cambria"/>
          <w:bCs/>
          <w:sz w:val="22"/>
          <w:szCs w:val="22"/>
        </w:rPr>
      </w:pPr>
      <w:r>
        <w:rPr>
          <w:noProof/>
        </w:rPr>
        <w:drawing>
          <wp:inline distT="0" distB="0" distL="0" distR="0" wp14:anchorId="21F90B76" wp14:editId="6A396A7B">
            <wp:extent cx="5760085" cy="2776220"/>
            <wp:effectExtent l="19050" t="19050" r="12065" b="2413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2776220"/>
                    </a:xfrm>
                    <a:prstGeom prst="rect">
                      <a:avLst/>
                    </a:prstGeom>
                    <a:noFill/>
                    <a:ln>
                      <a:solidFill>
                        <a:schemeClr val="accent1"/>
                      </a:solidFill>
                    </a:ln>
                    <a:effectLst/>
                  </pic:spPr>
                </pic:pic>
              </a:graphicData>
            </a:graphic>
          </wp:inline>
        </w:drawing>
      </w:r>
    </w:p>
    <w:p w14:paraId="0162B8C7" w14:textId="77777777" w:rsidR="00F81FC6" w:rsidRDefault="00F81FC6" w:rsidP="00F81FC6">
      <w:pPr>
        <w:jc w:val="center"/>
        <w:rPr>
          <w:rFonts w:ascii="Cambria" w:eastAsia="Cambria" w:hAnsi="Cambria" w:cs="Cambria"/>
          <w:bCs/>
          <w:sz w:val="22"/>
          <w:szCs w:val="22"/>
        </w:rPr>
      </w:pPr>
    </w:p>
    <w:p w14:paraId="43574C29"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4.</w:t>
      </w:r>
      <w:r>
        <w:rPr>
          <w:rFonts w:ascii="Cambria" w:eastAsia="Cambria" w:hAnsi="Cambria" w:cs="Cambria"/>
          <w:color w:val="000000"/>
          <w:sz w:val="22"/>
          <w:szCs w:val="22"/>
        </w:rPr>
        <w:t xml:space="preserve"> </w:t>
      </w:r>
      <w:r w:rsidRPr="006E5158">
        <w:rPr>
          <w:rFonts w:ascii="Cambria" w:eastAsia="Cambria" w:hAnsi="Cambria" w:cs="Cambria"/>
          <w:color w:val="000000"/>
          <w:sz w:val="22"/>
          <w:szCs w:val="22"/>
        </w:rPr>
        <w:t>Congruent triangles</w:t>
      </w:r>
    </w:p>
    <w:p w14:paraId="07119EA3" w14:textId="77777777" w:rsidR="00F81FC6" w:rsidRDefault="00F81FC6" w:rsidP="00F81FC6">
      <w:pPr>
        <w:jc w:val="center"/>
        <w:rPr>
          <w:rFonts w:ascii="Cambria" w:eastAsia="Cambria" w:hAnsi="Cambria" w:cs="Cambria"/>
          <w:color w:val="000000"/>
          <w:sz w:val="22"/>
          <w:szCs w:val="22"/>
        </w:rPr>
      </w:pPr>
    </w:p>
    <w:p w14:paraId="49FF74B5" w14:textId="77777777" w:rsidR="00F81FC6" w:rsidRDefault="00F81FC6" w:rsidP="00F81FC6">
      <w:pPr>
        <w:ind w:firstLine="720"/>
        <w:jc w:val="both"/>
        <w:rPr>
          <w:rFonts w:ascii="Cambria" w:eastAsia="Cambria" w:hAnsi="Cambria" w:cs="Cambria"/>
          <w:color w:val="000000"/>
          <w:sz w:val="22"/>
          <w:szCs w:val="22"/>
        </w:rPr>
      </w:pPr>
      <w:r w:rsidRPr="006E5158">
        <w:rPr>
          <w:rFonts w:ascii="Cambria" w:eastAsia="Cambria" w:hAnsi="Cambria" w:cs="Cambria"/>
          <w:color w:val="000000"/>
          <w:sz w:val="22"/>
          <w:szCs w:val="22"/>
        </w:rPr>
        <w:lastRenderedPageBreak/>
        <w:t>Since the triangle’s AFM, CBM are congruent, the angles AFM, CBM are congruent; therefore, NA'B is a right angle.</w:t>
      </w:r>
      <w:r>
        <w:rPr>
          <w:rFonts w:ascii="Cambria" w:eastAsia="Cambria" w:hAnsi="Cambria" w:cs="Cambria"/>
          <w:color w:val="000000"/>
          <w:sz w:val="22"/>
          <w:szCs w:val="22"/>
        </w:rPr>
        <w:t xml:space="preserve"> </w:t>
      </w:r>
      <w:r w:rsidRPr="006E5158">
        <w:rPr>
          <w:rFonts w:ascii="Cambria" w:eastAsia="Cambria" w:hAnsi="Cambria" w:cs="Cambria"/>
          <w:color w:val="000000"/>
          <w:sz w:val="22"/>
          <w:szCs w:val="22"/>
        </w:rPr>
        <w:t>Therefore, N' must lie on the circumcircles of both quadrilaterals; therefore, it is the same point as N.</w:t>
      </w:r>
    </w:p>
    <w:p w14:paraId="682D2502" w14:textId="77777777" w:rsidR="00F81FC6" w:rsidRDefault="00F81FC6" w:rsidP="00F81FC6">
      <w:pPr>
        <w:jc w:val="both"/>
        <w:rPr>
          <w:rFonts w:ascii="Cambria" w:eastAsia="Cambria" w:hAnsi="Cambria" w:cs="Cambria"/>
          <w:color w:val="000000"/>
          <w:sz w:val="22"/>
          <w:szCs w:val="22"/>
        </w:rPr>
      </w:pPr>
    </w:p>
    <w:p w14:paraId="26F1B517" w14:textId="77777777" w:rsidR="00F81FC6" w:rsidRDefault="00F81FC6" w:rsidP="00F81FC6">
      <w:pPr>
        <w:jc w:val="both"/>
        <w:rPr>
          <w:rFonts w:ascii="Cambria" w:eastAsia="Cambria" w:hAnsi="Cambria" w:cs="Cambria"/>
          <w:color w:val="000000"/>
          <w:sz w:val="22"/>
          <w:szCs w:val="22"/>
        </w:rPr>
      </w:pPr>
      <w:r>
        <w:rPr>
          <w:noProof/>
        </w:rPr>
        <w:drawing>
          <wp:inline distT="0" distB="0" distL="0" distR="0" wp14:anchorId="37B6EEDD" wp14:editId="7FF669A0">
            <wp:extent cx="5760085" cy="2780665"/>
            <wp:effectExtent l="19050" t="19050" r="12065" b="196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2780665"/>
                    </a:xfrm>
                    <a:prstGeom prst="rect">
                      <a:avLst/>
                    </a:prstGeom>
                    <a:noFill/>
                    <a:ln>
                      <a:solidFill>
                        <a:schemeClr val="accent1"/>
                      </a:solidFill>
                    </a:ln>
                  </pic:spPr>
                </pic:pic>
              </a:graphicData>
            </a:graphic>
          </wp:inline>
        </w:drawing>
      </w:r>
    </w:p>
    <w:p w14:paraId="21BCF465" w14:textId="77777777" w:rsidR="00F81FC6" w:rsidRDefault="00F81FC6" w:rsidP="00F81FC6">
      <w:pPr>
        <w:jc w:val="center"/>
        <w:rPr>
          <w:rFonts w:ascii="Cambria" w:eastAsia="Cambria" w:hAnsi="Cambria" w:cs="Cambria"/>
          <w:bCs/>
          <w:sz w:val="22"/>
          <w:szCs w:val="22"/>
        </w:rPr>
      </w:pPr>
    </w:p>
    <w:p w14:paraId="68F893A4"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5.</w:t>
      </w:r>
      <w:r>
        <w:rPr>
          <w:rFonts w:ascii="Cambria" w:eastAsia="Cambria" w:hAnsi="Cambria" w:cs="Cambria"/>
          <w:color w:val="000000"/>
          <w:sz w:val="22"/>
          <w:szCs w:val="22"/>
        </w:rPr>
        <w:t xml:space="preserve"> </w:t>
      </w:r>
      <w:r w:rsidRPr="000F6271">
        <w:rPr>
          <w:rFonts w:ascii="Cambria" w:eastAsia="Cambria" w:hAnsi="Cambria" w:cs="Cambria"/>
          <w:color w:val="000000"/>
          <w:sz w:val="22"/>
          <w:szCs w:val="22"/>
        </w:rPr>
        <w:t>Inscribed quadrilaterals</w:t>
      </w:r>
    </w:p>
    <w:p w14:paraId="2344E953" w14:textId="77777777" w:rsidR="00F81FC6" w:rsidRDefault="00F81FC6" w:rsidP="00F81FC6">
      <w:pPr>
        <w:jc w:val="center"/>
        <w:rPr>
          <w:rFonts w:ascii="Cambria" w:eastAsia="Cambria" w:hAnsi="Cambria" w:cs="Cambria"/>
          <w:color w:val="000000"/>
          <w:sz w:val="22"/>
          <w:szCs w:val="22"/>
        </w:rPr>
      </w:pPr>
    </w:p>
    <w:p w14:paraId="25B7DA77" w14:textId="77777777" w:rsidR="00F81FC6"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0F6271">
        <w:rPr>
          <w:rFonts w:ascii="Cambria" w:eastAsia="Cambria" w:hAnsi="Cambria" w:cs="Cambria"/>
          <w:color w:val="000000"/>
          <w:sz w:val="22"/>
          <w:szCs w:val="22"/>
        </w:rPr>
        <w:t>The GeoGebra construction protocol is a dynamic table that details all the commands performed in structuring the IMO Olympic teaching situation.</w:t>
      </w:r>
    </w:p>
    <w:p w14:paraId="1944BB62" w14:textId="77777777" w:rsidR="00F81FC6" w:rsidRDefault="00F81FC6" w:rsidP="00F81FC6">
      <w:pPr>
        <w:jc w:val="center"/>
        <w:rPr>
          <w:rFonts w:ascii="Cambria" w:eastAsia="Cambria" w:hAnsi="Cambria" w:cs="Cambria"/>
          <w:bCs/>
          <w:sz w:val="22"/>
          <w:szCs w:val="22"/>
        </w:rPr>
      </w:pPr>
    </w:p>
    <w:p w14:paraId="7CD56242" w14:textId="77777777" w:rsidR="00F81FC6" w:rsidRDefault="00F81FC6" w:rsidP="00F81FC6">
      <w:pPr>
        <w:spacing w:line="360" w:lineRule="auto"/>
        <w:jc w:val="center"/>
      </w:pPr>
      <w:r>
        <w:rPr>
          <w:noProof/>
        </w:rPr>
        <w:drawing>
          <wp:inline distT="0" distB="0" distL="0" distR="0" wp14:anchorId="2B3F1B0F" wp14:editId="2EFDD2B6">
            <wp:extent cx="1800000" cy="2712130"/>
            <wp:effectExtent l="19050" t="19050" r="10160" b="1206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000" cy="2712130"/>
                    </a:xfrm>
                    <a:prstGeom prst="rect">
                      <a:avLst/>
                    </a:prstGeom>
                    <a:noFill/>
                    <a:ln>
                      <a:solidFill>
                        <a:schemeClr val="accent1"/>
                      </a:solidFill>
                    </a:ln>
                  </pic:spPr>
                </pic:pic>
              </a:graphicData>
            </a:graphic>
          </wp:inline>
        </w:drawing>
      </w:r>
      <w:r>
        <w:rPr>
          <w:noProof/>
        </w:rPr>
        <w:drawing>
          <wp:inline distT="0" distB="0" distL="0" distR="0" wp14:anchorId="5A8955CD" wp14:editId="61AD7076">
            <wp:extent cx="1799590" cy="2708036"/>
            <wp:effectExtent l="19050" t="19050" r="10160" b="1651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2424" cy="2712301"/>
                    </a:xfrm>
                    <a:prstGeom prst="rect">
                      <a:avLst/>
                    </a:prstGeom>
                    <a:noFill/>
                    <a:ln>
                      <a:solidFill>
                        <a:schemeClr val="accent1"/>
                      </a:solidFill>
                    </a:ln>
                  </pic:spPr>
                </pic:pic>
              </a:graphicData>
            </a:graphic>
          </wp:inline>
        </w:drawing>
      </w:r>
      <w:r>
        <w:rPr>
          <w:noProof/>
        </w:rPr>
        <w:drawing>
          <wp:inline distT="0" distB="0" distL="0" distR="0" wp14:anchorId="55C05AA6" wp14:editId="4F626ED7">
            <wp:extent cx="1799590" cy="2704289"/>
            <wp:effectExtent l="19050" t="19050" r="10160" b="2032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5120" cy="2727626"/>
                    </a:xfrm>
                    <a:prstGeom prst="rect">
                      <a:avLst/>
                    </a:prstGeom>
                    <a:noFill/>
                    <a:ln>
                      <a:solidFill>
                        <a:schemeClr val="accent1"/>
                      </a:solidFill>
                    </a:ln>
                  </pic:spPr>
                </pic:pic>
              </a:graphicData>
            </a:graphic>
          </wp:inline>
        </w:drawing>
      </w:r>
    </w:p>
    <w:p w14:paraId="21277F01" w14:textId="77777777" w:rsidR="00F81FC6" w:rsidRDefault="00F81FC6" w:rsidP="00F81FC6">
      <w:pPr>
        <w:jc w:val="center"/>
        <w:rPr>
          <w:rFonts w:ascii="Cambria" w:eastAsia="Cambria" w:hAnsi="Cambria" w:cs="Cambria"/>
          <w:bCs/>
          <w:sz w:val="22"/>
          <w:szCs w:val="22"/>
        </w:rPr>
      </w:pPr>
    </w:p>
    <w:p w14:paraId="03401B1D"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6.</w:t>
      </w:r>
      <w:r>
        <w:rPr>
          <w:rFonts w:ascii="Cambria" w:eastAsia="Cambria" w:hAnsi="Cambria" w:cs="Cambria"/>
          <w:color w:val="000000"/>
          <w:sz w:val="22"/>
          <w:szCs w:val="22"/>
        </w:rPr>
        <w:t xml:space="preserve"> </w:t>
      </w:r>
      <w:r w:rsidRPr="000F6271">
        <w:rPr>
          <w:rFonts w:ascii="Cambria" w:eastAsia="Cambria" w:hAnsi="Cambria" w:cs="Cambria"/>
          <w:color w:val="000000"/>
          <w:sz w:val="22"/>
          <w:szCs w:val="22"/>
        </w:rPr>
        <w:t>Construction Protocol part 1</w:t>
      </w:r>
    </w:p>
    <w:p w14:paraId="4D5CE187" w14:textId="77777777" w:rsidR="00F81FC6" w:rsidRDefault="00F81FC6" w:rsidP="00F81FC6">
      <w:pPr>
        <w:jc w:val="center"/>
        <w:rPr>
          <w:rFonts w:ascii="Cambria" w:eastAsia="Cambria" w:hAnsi="Cambria" w:cs="Cambria"/>
          <w:color w:val="000000"/>
          <w:sz w:val="22"/>
          <w:szCs w:val="22"/>
        </w:rPr>
      </w:pPr>
    </w:p>
    <w:p w14:paraId="7F44E882" w14:textId="77777777" w:rsidR="00F81FC6" w:rsidRPr="005235A6"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5235A6">
        <w:rPr>
          <w:rFonts w:ascii="Cambria" w:eastAsia="Cambria" w:hAnsi="Cambria" w:cs="Cambria"/>
          <w:color w:val="000000"/>
          <w:sz w:val="22"/>
          <w:szCs w:val="22"/>
        </w:rPr>
        <w:t>(b) Prove that MN lines pass through a fixed-point S independent of the choice of M:</w:t>
      </w:r>
    </w:p>
    <w:p w14:paraId="1198CCB9" w14:textId="77777777" w:rsidR="00F81FC6" w:rsidRDefault="00F81FC6" w:rsidP="00F81FC6">
      <w:pPr>
        <w:ind w:firstLine="720"/>
        <w:jc w:val="both"/>
        <w:rPr>
          <w:rFonts w:ascii="Cambria" w:eastAsia="Cambria" w:hAnsi="Cambria" w:cs="Cambria"/>
          <w:color w:val="000000"/>
          <w:sz w:val="22"/>
          <w:szCs w:val="22"/>
        </w:rPr>
      </w:pPr>
      <w:r w:rsidRPr="005235A6">
        <w:rPr>
          <w:rFonts w:ascii="Cambria" w:eastAsia="Cambria" w:hAnsi="Cambria" w:cs="Cambria"/>
          <w:color w:val="000000"/>
          <w:sz w:val="22"/>
          <w:szCs w:val="22"/>
        </w:rPr>
        <w:t>We observe that</w:t>
      </w:r>
      <w:r>
        <w:rPr>
          <w:rFonts w:ascii="Cambria" w:eastAsia="Cambria" w:hAnsi="Cambria" w:cs="Cambria"/>
          <w:color w:val="000000"/>
          <w:sz w:val="22"/>
          <w:szCs w:val="22"/>
        </w:rPr>
        <w:t xml:space="preserve"> </w:t>
      </w:r>
      <m:oMath>
        <m:f>
          <m:fPr>
            <m:ctrlPr>
              <w:rPr>
                <w:rFonts w:ascii="Cambria Math" w:hAnsi="Cambria Math"/>
                <w:i/>
              </w:rPr>
            </m:ctrlPr>
          </m:fPr>
          <m:num>
            <m:r>
              <w:rPr>
                <w:rFonts w:ascii="Cambria Math" w:hAnsi="Cambria Math"/>
              </w:rPr>
              <m:t>AM</m:t>
            </m:r>
          </m:num>
          <m:den>
            <m:r>
              <w:rPr>
                <w:rFonts w:ascii="Cambria Math" w:hAnsi="Cambria Math"/>
              </w:rPr>
              <m:t>MB</m:t>
            </m:r>
          </m:den>
        </m:f>
        <m:r>
          <w:rPr>
            <w:rFonts w:ascii="Cambria Math" w:hAnsi="Cambria Math"/>
          </w:rPr>
          <m:t xml:space="preserve"> = </m:t>
        </m:r>
        <m:f>
          <m:fPr>
            <m:ctrlPr>
              <w:rPr>
                <w:rFonts w:ascii="Cambria Math" w:hAnsi="Cambria Math"/>
                <w:i/>
              </w:rPr>
            </m:ctrlPr>
          </m:fPr>
          <m:num>
            <m:r>
              <w:rPr>
                <w:rFonts w:ascii="Cambria Math" w:hAnsi="Cambria Math"/>
              </w:rPr>
              <m:t>CM</m:t>
            </m:r>
          </m:num>
          <m:den>
            <m:r>
              <w:rPr>
                <w:rFonts w:ascii="Cambria Math" w:hAnsi="Cambria Math"/>
              </w:rPr>
              <m:t>MB</m:t>
            </m:r>
          </m:den>
        </m:f>
        <m:r>
          <w:rPr>
            <w:rFonts w:ascii="Cambria Math" w:hAnsi="Cambria Math"/>
          </w:rPr>
          <m:t xml:space="preserve"> = </m:t>
        </m:r>
        <m:f>
          <m:fPr>
            <m:ctrlPr>
              <w:rPr>
                <w:rFonts w:ascii="Cambria Math" w:hAnsi="Cambria Math"/>
                <w:i/>
              </w:rPr>
            </m:ctrlPr>
          </m:fPr>
          <m:num>
            <m:r>
              <w:rPr>
                <w:rFonts w:ascii="Cambria Math" w:hAnsi="Cambria Math"/>
              </w:rPr>
              <m:t>AN</m:t>
            </m:r>
          </m:num>
          <m:den>
            <m:r>
              <w:rPr>
                <w:rFonts w:ascii="Cambria Math" w:hAnsi="Cambria Math"/>
              </w:rPr>
              <m:t>NB</m:t>
            </m:r>
          </m:den>
        </m:f>
      </m:oMath>
      <w:r>
        <w:rPr>
          <w:rFonts w:ascii="Cambria" w:eastAsia="Cambria" w:hAnsi="Cambria" w:cs="Cambria"/>
        </w:rPr>
        <w:t xml:space="preserve"> , v</w:t>
      </w:r>
      <w:proofErr w:type="spellStart"/>
      <w:r w:rsidRPr="005235A6">
        <w:rPr>
          <w:rFonts w:ascii="Cambria" w:eastAsia="Cambria" w:hAnsi="Cambria" w:cs="Cambria"/>
        </w:rPr>
        <w:t>iewing</w:t>
      </w:r>
      <w:proofErr w:type="spellEnd"/>
      <w:r w:rsidRPr="005235A6">
        <w:rPr>
          <w:rFonts w:ascii="Cambria" w:eastAsia="Cambria" w:hAnsi="Cambria" w:cs="Cambria"/>
        </w:rPr>
        <w:t xml:space="preserve"> the triangles ABN, BCM are similar. So, NM goes to the bisector ANB.</w:t>
      </w:r>
    </w:p>
    <w:p w14:paraId="2DF294AC" w14:textId="77777777" w:rsidR="00F81FC6" w:rsidRDefault="00F81FC6" w:rsidP="00F81FC6">
      <w:pPr>
        <w:jc w:val="center"/>
        <w:rPr>
          <w:rFonts w:ascii="Cambria" w:eastAsia="Cambria" w:hAnsi="Cambria" w:cs="Cambria"/>
          <w:bCs/>
          <w:sz w:val="22"/>
          <w:szCs w:val="22"/>
        </w:rPr>
      </w:pPr>
    </w:p>
    <w:p w14:paraId="4E3E5E8E" w14:textId="77777777" w:rsidR="00F81FC6" w:rsidRDefault="00F81FC6" w:rsidP="00F81FC6">
      <w:pPr>
        <w:jc w:val="center"/>
        <w:rPr>
          <w:rFonts w:ascii="Cambria" w:eastAsia="Cambria" w:hAnsi="Cambria" w:cs="Cambria"/>
          <w:bCs/>
          <w:sz w:val="22"/>
          <w:szCs w:val="22"/>
        </w:rPr>
      </w:pPr>
      <w:r>
        <w:rPr>
          <w:noProof/>
        </w:rPr>
        <w:lastRenderedPageBreak/>
        <w:drawing>
          <wp:inline distT="0" distB="0" distL="0" distR="0" wp14:anchorId="0E431476" wp14:editId="3E74AAFD">
            <wp:extent cx="5760085" cy="2764155"/>
            <wp:effectExtent l="19050" t="19050" r="12065" b="1714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2764155"/>
                    </a:xfrm>
                    <a:prstGeom prst="rect">
                      <a:avLst/>
                    </a:prstGeom>
                    <a:noFill/>
                    <a:ln>
                      <a:solidFill>
                        <a:schemeClr val="accent1"/>
                      </a:solidFill>
                    </a:ln>
                  </pic:spPr>
                </pic:pic>
              </a:graphicData>
            </a:graphic>
          </wp:inline>
        </w:drawing>
      </w:r>
    </w:p>
    <w:p w14:paraId="49BE3FC8" w14:textId="77777777" w:rsidR="00F81FC6" w:rsidRDefault="00F81FC6" w:rsidP="00F81FC6">
      <w:pPr>
        <w:jc w:val="center"/>
        <w:rPr>
          <w:rFonts w:ascii="Cambria" w:eastAsia="Cambria" w:hAnsi="Cambria" w:cs="Cambria"/>
          <w:bCs/>
          <w:sz w:val="22"/>
          <w:szCs w:val="22"/>
        </w:rPr>
      </w:pPr>
    </w:p>
    <w:p w14:paraId="22A1BF76"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7.</w:t>
      </w:r>
      <w:r>
        <w:rPr>
          <w:rFonts w:ascii="Cambria" w:eastAsia="Cambria" w:hAnsi="Cambria" w:cs="Cambria"/>
          <w:color w:val="000000"/>
          <w:sz w:val="22"/>
          <w:szCs w:val="22"/>
        </w:rPr>
        <w:t xml:space="preserve"> </w:t>
      </w:r>
      <w:r w:rsidRPr="00A82C06">
        <w:rPr>
          <w:rFonts w:ascii="Cambria" w:eastAsia="Cambria" w:hAnsi="Cambria" w:cs="Cambria"/>
          <w:color w:val="000000"/>
          <w:sz w:val="22"/>
          <w:szCs w:val="22"/>
        </w:rPr>
        <w:t>SDO Construction</w:t>
      </w:r>
    </w:p>
    <w:p w14:paraId="323AE99C" w14:textId="77777777" w:rsidR="00F81FC6" w:rsidRDefault="00F81FC6" w:rsidP="00F81FC6">
      <w:pPr>
        <w:jc w:val="center"/>
        <w:rPr>
          <w:rFonts w:ascii="Cambria" w:eastAsia="Cambria" w:hAnsi="Cambria" w:cs="Cambria"/>
          <w:color w:val="000000"/>
          <w:sz w:val="22"/>
          <w:szCs w:val="22"/>
        </w:rPr>
      </w:pPr>
    </w:p>
    <w:p w14:paraId="1920D40D" w14:textId="77777777" w:rsidR="00F81FC6"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A82C06">
        <w:rPr>
          <w:rFonts w:ascii="Cambria" w:eastAsia="Cambria" w:hAnsi="Cambria" w:cs="Cambria"/>
          <w:color w:val="000000"/>
          <w:sz w:val="22"/>
          <w:szCs w:val="22"/>
        </w:rPr>
        <w:t>The parameterization of the lines coincides with the segments starting from A, N, B and M. The points are connected forming a right angle.</w:t>
      </w:r>
    </w:p>
    <w:p w14:paraId="1B73AA0D" w14:textId="77777777" w:rsidR="00F81FC6" w:rsidRDefault="00F81FC6" w:rsidP="00F81FC6">
      <w:pPr>
        <w:jc w:val="both"/>
        <w:rPr>
          <w:rFonts w:ascii="Cambria" w:eastAsia="Cambria" w:hAnsi="Cambria" w:cs="Cambria"/>
          <w:color w:val="000000"/>
          <w:sz w:val="22"/>
          <w:szCs w:val="22"/>
        </w:rPr>
      </w:pPr>
    </w:p>
    <w:p w14:paraId="3F4F7875" w14:textId="77777777" w:rsidR="00F81FC6" w:rsidRDefault="00F81FC6" w:rsidP="00F81FC6">
      <w:pPr>
        <w:jc w:val="center"/>
        <w:rPr>
          <w:rFonts w:ascii="Cambria" w:eastAsia="Cambria" w:hAnsi="Cambria" w:cs="Cambria"/>
          <w:color w:val="000000"/>
          <w:sz w:val="22"/>
          <w:szCs w:val="22"/>
        </w:rPr>
      </w:pPr>
      <w:r>
        <w:rPr>
          <w:noProof/>
        </w:rPr>
        <w:drawing>
          <wp:inline distT="0" distB="0" distL="0" distR="0" wp14:anchorId="1CD087A0" wp14:editId="06EFC531">
            <wp:extent cx="5760085" cy="2776220"/>
            <wp:effectExtent l="19050" t="19050" r="12065" b="2413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2776220"/>
                    </a:xfrm>
                    <a:prstGeom prst="rect">
                      <a:avLst/>
                    </a:prstGeom>
                    <a:noFill/>
                    <a:ln>
                      <a:solidFill>
                        <a:schemeClr val="accent1"/>
                      </a:solidFill>
                    </a:ln>
                  </pic:spPr>
                </pic:pic>
              </a:graphicData>
            </a:graphic>
          </wp:inline>
        </w:drawing>
      </w:r>
    </w:p>
    <w:p w14:paraId="66CD0222" w14:textId="77777777" w:rsidR="00F81FC6" w:rsidRDefault="00F81FC6" w:rsidP="00F81FC6">
      <w:pPr>
        <w:jc w:val="center"/>
        <w:rPr>
          <w:rFonts w:ascii="Cambria" w:eastAsia="Cambria" w:hAnsi="Cambria" w:cs="Cambria"/>
          <w:bCs/>
          <w:sz w:val="22"/>
          <w:szCs w:val="22"/>
        </w:rPr>
      </w:pPr>
    </w:p>
    <w:p w14:paraId="61D7C630"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8.</w:t>
      </w:r>
      <w:r>
        <w:rPr>
          <w:rFonts w:ascii="Cambria" w:eastAsia="Cambria" w:hAnsi="Cambria" w:cs="Cambria"/>
          <w:color w:val="000000"/>
          <w:sz w:val="22"/>
          <w:szCs w:val="22"/>
        </w:rPr>
        <w:t xml:space="preserve"> </w:t>
      </w:r>
      <w:r w:rsidRPr="00A82C06">
        <w:rPr>
          <w:rFonts w:ascii="Cambria" w:eastAsia="Cambria" w:hAnsi="Cambria" w:cs="Cambria"/>
          <w:color w:val="000000"/>
          <w:sz w:val="22"/>
          <w:szCs w:val="22"/>
        </w:rPr>
        <w:t>Points intersecting at AFB</w:t>
      </w:r>
    </w:p>
    <w:p w14:paraId="2DDB1899" w14:textId="77777777" w:rsidR="00F81FC6" w:rsidRDefault="00F81FC6" w:rsidP="00F81FC6">
      <w:pPr>
        <w:jc w:val="center"/>
        <w:rPr>
          <w:rFonts w:ascii="Cambria" w:eastAsia="Cambria" w:hAnsi="Cambria" w:cs="Cambria"/>
          <w:color w:val="000000"/>
          <w:sz w:val="22"/>
          <w:szCs w:val="22"/>
        </w:rPr>
      </w:pPr>
    </w:p>
    <w:p w14:paraId="494B7468" w14:textId="77777777" w:rsidR="00F81FC6"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E46C23">
        <w:rPr>
          <w:rFonts w:ascii="Cambria" w:eastAsia="Cambria" w:hAnsi="Cambria" w:cs="Cambria"/>
          <w:color w:val="000000"/>
          <w:sz w:val="22"/>
          <w:szCs w:val="22"/>
        </w:rPr>
        <w:t>To construct another right angle, you create two segments in the quadrilateral AMCD, as illustrated in Figure 9.</w:t>
      </w:r>
    </w:p>
    <w:p w14:paraId="6EBD96EA" w14:textId="77777777" w:rsidR="00F81FC6" w:rsidRDefault="00F81FC6" w:rsidP="00F81FC6">
      <w:pPr>
        <w:jc w:val="both"/>
        <w:rPr>
          <w:rFonts w:ascii="Cambria" w:eastAsia="Cambria" w:hAnsi="Cambria" w:cs="Cambria"/>
          <w:color w:val="000000"/>
          <w:sz w:val="22"/>
          <w:szCs w:val="22"/>
        </w:rPr>
      </w:pPr>
    </w:p>
    <w:p w14:paraId="7A5386BD" w14:textId="77777777" w:rsidR="00F81FC6" w:rsidRDefault="00F81FC6" w:rsidP="00F81FC6">
      <w:pPr>
        <w:jc w:val="center"/>
        <w:rPr>
          <w:rFonts w:ascii="Cambria" w:eastAsia="Cambria" w:hAnsi="Cambria" w:cs="Cambria"/>
          <w:color w:val="000000"/>
          <w:sz w:val="22"/>
          <w:szCs w:val="22"/>
        </w:rPr>
      </w:pPr>
      <w:r>
        <w:rPr>
          <w:noProof/>
        </w:rPr>
        <w:lastRenderedPageBreak/>
        <w:drawing>
          <wp:inline distT="0" distB="0" distL="0" distR="0" wp14:anchorId="376CA7E4" wp14:editId="5E71AD6B">
            <wp:extent cx="5760085" cy="2759710"/>
            <wp:effectExtent l="19050" t="19050" r="12065" b="2159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2759710"/>
                    </a:xfrm>
                    <a:prstGeom prst="rect">
                      <a:avLst/>
                    </a:prstGeom>
                    <a:noFill/>
                    <a:ln>
                      <a:solidFill>
                        <a:schemeClr val="accent1"/>
                      </a:solidFill>
                    </a:ln>
                  </pic:spPr>
                </pic:pic>
              </a:graphicData>
            </a:graphic>
          </wp:inline>
        </w:drawing>
      </w:r>
    </w:p>
    <w:p w14:paraId="71650B0D" w14:textId="77777777" w:rsidR="00F81FC6" w:rsidRDefault="00F81FC6" w:rsidP="00F81FC6">
      <w:pPr>
        <w:jc w:val="center"/>
        <w:rPr>
          <w:rFonts w:ascii="Cambria" w:eastAsia="Cambria" w:hAnsi="Cambria" w:cs="Cambria"/>
          <w:color w:val="000000"/>
          <w:sz w:val="22"/>
          <w:szCs w:val="22"/>
        </w:rPr>
      </w:pPr>
    </w:p>
    <w:p w14:paraId="4C65DE71"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9.</w:t>
      </w:r>
      <w:r>
        <w:rPr>
          <w:rFonts w:ascii="Cambria" w:eastAsia="Cambria" w:hAnsi="Cambria" w:cs="Cambria"/>
          <w:color w:val="000000"/>
          <w:sz w:val="22"/>
          <w:szCs w:val="22"/>
        </w:rPr>
        <w:t xml:space="preserve"> </w:t>
      </w:r>
      <w:r w:rsidRPr="00E46C23">
        <w:rPr>
          <w:rFonts w:ascii="Cambria" w:eastAsia="Cambria" w:hAnsi="Cambria" w:cs="Cambria"/>
          <w:color w:val="000000"/>
          <w:sz w:val="22"/>
          <w:szCs w:val="22"/>
        </w:rPr>
        <w:t>Quadrilaterals circumscribed by the segments AN and MC</w:t>
      </w:r>
    </w:p>
    <w:p w14:paraId="7B138477" w14:textId="77777777" w:rsidR="00F81FC6" w:rsidRDefault="00F81FC6" w:rsidP="00F81FC6">
      <w:pPr>
        <w:jc w:val="center"/>
        <w:rPr>
          <w:rFonts w:ascii="Cambria" w:eastAsia="Cambria" w:hAnsi="Cambria" w:cs="Cambria"/>
          <w:color w:val="000000"/>
          <w:sz w:val="22"/>
          <w:szCs w:val="22"/>
        </w:rPr>
      </w:pPr>
    </w:p>
    <w:p w14:paraId="36CDCD41" w14:textId="77777777" w:rsidR="00F81FC6" w:rsidRDefault="00F81FC6" w:rsidP="00F81FC6">
      <w:pPr>
        <w:jc w:val="both"/>
        <w:rPr>
          <w:rFonts w:ascii="Cambria" w:eastAsia="Cambria" w:hAnsi="Cambria" w:cs="Cambria"/>
          <w:bCs/>
          <w:sz w:val="22"/>
          <w:szCs w:val="22"/>
        </w:rPr>
      </w:pPr>
      <w:r>
        <w:rPr>
          <w:rFonts w:ascii="Cambria" w:eastAsia="Cambria" w:hAnsi="Cambria" w:cs="Cambria"/>
          <w:bCs/>
          <w:sz w:val="22"/>
          <w:szCs w:val="22"/>
        </w:rPr>
        <w:tab/>
      </w:r>
      <w:r w:rsidRPr="00E46C23">
        <w:rPr>
          <w:rFonts w:ascii="Cambria" w:eastAsia="Cambria" w:hAnsi="Cambria" w:cs="Cambria"/>
          <w:bCs/>
          <w:sz w:val="22"/>
          <w:szCs w:val="22"/>
        </w:rPr>
        <w:t>Let us now consider the circle of diameter AB. Since ANB is a right angle, N is on the circle, and since MN cuts ANB, the arcs it intersects are congruent, it passes through the bisector of the arc AB (counterclockwise), being a constant point.</w:t>
      </w:r>
    </w:p>
    <w:p w14:paraId="1048128E" w14:textId="77777777" w:rsidR="00F81FC6" w:rsidRDefault="00F81FC6" w:rsidP="00F81FC6">
      <w:pPr>
        <w:jc w:val="both"/>
        <w:rPr>
          <w:rFonts w:ascii="Cambria" w:eastAsia="Cambria" w:hAnsi="Cambria" w:cs="Cambria"/>
          <w:bCs/>
          <w:sz w:val="22"/>
          <w:szCs w:val="22"/>
        </w:rPr>
      </w:pPr>
    </w:p>
    <w:p w14:paraId="37FC8031" w14:textId="77777777" w:rsidR="00F81FC6" w:rsidRDefault="00F81FC6" w:rsidP="00F81FC6">
      <w:pPr>
        <w:jc w:val="center"/>
        <w:rPr>
          <w:rFonts w:ascii="Cambria" w:eastAsia="Cambria" w:hAnsi="Cambria" w:cs="Cambria"/>
          <w:bCs/>
          <w:sz w:val="22"/>
          <w:szCs w:val="22"/>
        </w:rPr>
      </w:pPr>
      <w:r>
        <w:rPr>
          <w:noProof/>
        </w:rPr>
        <w:drawing>
          <wp:inline distT="0" distB="0" distL="0" distR="0" wp14:anchorId="4A16C8AC" wp14:editId="671D506A">
            <wp:extent cx="5760085" cy="2776220"/>
            <wp:effectExtent l="19050" t="19050" r="12065" b="2413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2776220"/>
                    </a:xfrm>
                    <a:prstGeom prst="rect">
                      <a:avLst/>
                    </a:prstGeom>
                    <a:noFill/>
                    <a:ln>
                      <a:solidFill>
                        <a:schemeClr val="accent1"/>
                      </a:solidFill>
                    </a:ln>
                  </pic:spPr>
                </pic:pic>
              </a:graphicData>
            </a:graphic>
          </wp:inline>
        </w:drawing>
      </w:r>
    </w:p>
    <w:p w14:paraId="6CCEB0E3" w14:textId="77777777" w:rsidR="00F81FC6" w:rsidRDefault="00F81FC6" w:rsidP="00F81FC6">
      <w:pPr>
        <w:jc w:val="center"/>
        <w:rPr>
          <w:rFonts w:ascii="Cambria" w:eastAsia="Cambria" w:hAnsi="Cambria" w:cs="Cambria"/>
          <w:bCs/>
          <w:sz w:val="22"/>
          <w:szCs w:val="22"/>
        </w:rPr>
      </w:pPr>
    </w:p>
    <w:p w14:paraId="5064F38B"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10.</w:t>
      </w:r>
      <w:r>
        <w:rPr>
          <w:rFonts w:ascii="Cambria" w:eastAsia="Cambria" w:hAnsi="Cambria" w:cs="Cambria"/>
          <w:color w:val="000000"/>
          <w:sz w:val="22"/>
          <w:szCs w:val="22"/>
        </w:rPr>
        <w:t xml:space="preserve"> </w:t>
      </w:r>
      <w:r w:rsidRPr="00356AB3">
        <w:rPr>
          <w:rFonts w:ascii="Cambria" w:eastAsia="Cambria" w:hAnsi="Cambria" w:cs="Cambria"/>
          <w:color w:val="000000"/>
          <w:sz w:val="22"/>
          <w:szCs w:val="22"/>
        </w:rPr>
        <w:t>Circumference parallel to quadrilaterals</w:t>
      </w:r>
    </w:p>
    <w:p w14:paraId="4BDFF7BC" w14:textId="77777777" w:rsidR="00F81FC6" w:rsidRDefault="00F81FC6" w:rsidP="00F81FC6">
      <w:pPr>
        <w:jc w:val="center"/>
        <w:rPr>
          <w:rFonts w:ascii="Cambria" w:eastAsia="Cambria" w:hAnsi="Cambria" w:cs="Cambria"/>
          <w:bCs/>
          <w:sz w:val="22"/>
          <w:szCs w:val="22"/>
        </w:rPr>
      </w:pPr>
    </w:p>
    <w:p w14:paraId="6A2FB1C6" w14:textId="77777777" w:rsidR="00F81FC6" w:rsidRDefault="00F81FC6" w:rsidP="00F81FC6">
      <w:pPr>
        <w:jc w:val="both"/>
        <w:rPr>
          <w:rFonts w:ascii="Cambria" w:eastAsia="Cambria" w:hAnsi="Cambria" w:cs="Cambria"/>
          <w:bCs/>
          <w:sz w:val="22"/>
          <w:szCs w:val="22"/>
        </w:rPr>
      </w:pPr>
      <w:r>
        <w:rPr>
          <w:rFonts w:ascii="Cambria" w:eastAsia="Cambria" w:hAnsi="Cambria" w:cs="Cambria"/>
          <w:bCs/>
          <w:sz w:val="22"/>
          <w:szCs w:val="22"/>
        </w:rPr>
        <w:tab/>
      </w:r>
      <w:r w:rsidRPr="00356AB3">
        <w:rPr>
          <w:rFonts w:ascii="Cambria" w:eastAsia="Cambria" w:hAnsi="Cambria" w:cs="Cambria"/>
          <w:bCs/>
          <w:sz w:val="22"/>
          <w:szCs w:val="22"/>
        </w:rPr>
        <w:t>Given the didactic proposal, the construction protocol in GeoGebra software is presented to be applied in Olympic math classes.</w:t>
      </w:r>
    </w:p>
    <w:p w14:paraId="42C3E7E6" w14:textId="77777777" w:rsidR="00F81FC6" w:rsidRDefault="00F81FC6" w:rsidP="00F81FC6">
      <w:pPr>
        <w:jc w:val="both"/>
        <w:rPr>
          <w:rFonts w:ascii="Cambria" w:eastAsia="Cambria" w:hAnsi="Cambria" w:cs="Cambria"/>
          <w:bCs/>
          <w:sz w:val="22"/>
          <w:szCs w:val="22"/>
        </w:rPr>
      </w:pPr>
    </w:p>
    <w:p w14:paraId="70A43CC4" w14:textId="77777777" w:rsidR="00F81FC6" w:rsidRDefault="00F81FC6" w:rsidP="00F81FC6">
      <w:pPr>
        <w:spacing w:line="360" w:lineRule="auto"/>
        <w:jc w:val="center"/>
      </w:pPr>
      <w:r>
        <w:rPr>
          <w:noProof/>
        </w:rPr>
        <w:lastRenderedPageBreak/>
        <w:drawing>
          <wp:inline distT="0" distB="0" distL="0" distR="0" wp14:anchorId="6AA2DBDB" wp14:editId="04D9493D">
            <wp:extent cx="1800000" cy="2447482"/>
            <wp:effectExtent l="19050" t="19050" r="10160" b="1016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000" cy="2447482"/>
                    </a:xfrm>
                    <a:prstGeom prst="rect">
                      <a:avLst/>
                    </a:prstGeom>
                    <a:noFill/>
                    <a:ln>
                      <a:solidFill>
                        <a:schemeClr val="accent1"/>
                      </a:solidFill>
                    </a:ln>
                  </pic:spPr>
                </pic:pic>
              </a:graphicData>
            </a:graphic>
          </wp:inline>
        </w:drawing>
      </w:r>
      <w:r>
        <w:rPr>
          <w:noProof/>
        </w:rPr>
        <w:drawing>
          <wp:inline distT="0" distB="0" distL="0" distR="0" wp14:anchorId="1EDB531F" wp14:editId="5F109B4F">
            <wp:extent cx="1799563" cy="2444115"/>
            <wp:effectExtent l="19050" t="19050" r="10795" b="1333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11594" cy="2460455"/>
                    </a:xfrm>
                    <a:prstGeom prst="rect">
                      <a:avLst/>
                    </a:prstGeom>
                    <a:noFill/>
                    <a:ln>
                      <a:solidFill>
                        <a:schemeClr val="accent1"/>
                      </a:solidFill>
                    </a:ln>
                  </pic:spPr>
                </pic:pic>
              </a:graphicData>
            </a:graphic>
          </wp:inline>
        </w:drawing>
      </w:r>
    </w:p>
    <w:p w14:paraId="67BC1FB7" w14:textId="77777777" w:rsidR="00F81FC6" w:rsidRDefault="00F81FC6" w:rsidP="00F81FC6">
      <w:pPr>
        <w:jc w:val="center"/>
      </w:pPr>
    </w:p>
    <w:p w14:paraId="37199AB4"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11.</w:t>
      </w:r>
      <w:r>
        <w:rPr>
          <w:rFonts w:ascii="Cambria" w:eastAsia="Cambria" w:hAnsi="Cambria" w:cs="Cambria"/>
          <w:color w:val="000000"/>
          <w:sz w:val="22"/>
          <w:szCs w:val="22"/>
        </w:rPr>
        <w:t xml:space="preserve"> </w:t>
      </w:r>
      <w:r w:rsidRPr="00356AB3">
        <w:rPr>
          <w:rFonts w:ascii="Cambria" w:eastAsia="Cambria" w:hAnsi="Cambria" w:cs="Cambria"/>
          <w:color w:val="000000"/>
          <w:sz w:val="22"/>
          <w:szCs w:val="22"/>
        </w:rPr>
        <w:t>Protocol of the Olympic Teaching Situation performed in GeoGebra</w:t>
      </w:r>
    </w:p>
    <w:p w14:paraId="6C50C274" w14:textId="77777777" w:rsidR="00F81FC6" w:rsidRDefault="00F81FC6" w:rsidP="00F81FC6">
      <w:pPr>
        <w:jc w:val="center"/>
        <w:rPr>
          <w:rFonts w:ascii="Cambria" w:eastAsia="Cambria" w:hAnsi="Cambria" w:cs="Cambria"/>
          <w:color w:val="000000"/>
          <w:sz w:val="22"/>
          <w:szCs w:val="22"/>
        </w:rPr>
      </w:pPr>
    </w:p>
    <w:p w14:paraId="7140DEE3" w14:textId="77777777" w:rsidR="00F81FC6" w:rsidRPr="00356AB3"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356AB3">
        <w:rPr>
          <w:rFonts w:ascii="Cambria" w:eastAsia="Cambria" w:hAnsi="Cambria" w:cs="Cambria"/>
          <w:color w:val="000000"/>
          <w:sz w:val="22"/>
          <w:szCs w:val="22"/>
        </w:rPr>
        <w:t>The protocol for this problem situation has aspects related to perimeter and areas of plane figures. The next topic exemplifies another parameterization in GeoGebra.</w:t>
      </w:r>
    </w:p>
    <w:p w14:paraId="60B3A951" w14:textId="77777777" w:rsidR="00F81FC6"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356AB3">
        <w:rPr>
          <w:rFonts w:ascii="Cambria" w:eastAsia="Cambria" w:hAnsi="Cambria" w:cs="Cambria"/>
          <w:color w:val="000000"/>
          <w:sz w:val="22"/>
          <w:szCs w:val="22"/>
        </w:rPr>
        <w:t>(c) Find the locus of the midpoints of the segments PQ when M varies between A and B:</w:t>
      </w:r>
    </w:p>
    <w:p w14:paraId="67737632" w14:textId="77777777" w:rsidR="00F81FC6" w:rsidRDefault="00F81FC6" w:rsidP="00F81FC6">
      <w:pPr>
        <w:jc w:val="both"/>
        <w:rPr>
          <w:rFonts w:ascii="Cambria" w:eastAsia="Cambria" w:hAnsi="Cambria" w:cs="Cambria"/>
          <w:bCs/>
          <w:sz w:val="22"/>
          <w:szCs w:val="22"/>
        </w:rPr>
      </w:pPr>
    </w:p>
    <w:p w14:paraId="538A39F9" w14:textId="77777777" w:rsidR="00F81FC6" w:rsidRDefault="00F81FC6" w:rsidP="00F81FC6">
      <w:pPr>
        <w:jc w:val="center"/>
        <w:rPr>
          <w:rFonts w:ascii="Cambria" w:eastAsia="Cambria" w:hAnsi="Cambria" w:cs="Cambria"/>
          <w:bCs/>
          <w:sz w:val="22"/>
          <w:szCs w:val="22"/>
        </w:rPr>
      </w:pPr>
      <w:r>
        <w:rPr>
          <w:noProof/>
        </w:rPr>
        <w:drawing>
          <wp:inline distT="0" distB="0" distL="0" distR="0" wp14:anchorId="1B2317BE" wp14:editId="2C529909">
            <wp:extent cx="5760085" cy="2751455"/>
            <wp:effectExtent l="19050" t="19050" r="12065" b="1079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85" cy="2751455"/>
                    </a:xfrm>
                    <a:prstGeom prst="rect">
                      <a:avLst/>
                    </a:prstGeom>
                    <a:noFill/>
                    <a:ln>
                      <a:solidFill>
                        <a:schemeClr val="accent1"/>
                      </a:solidFill>
                    </a:ln>
                  </pic:spPr>
                </pic:pic>
              </a:graphicData>
            </a:graphic>
          </wp:inline>
        </w:drawing>
      </w:r>
    </w:p>
    <w:p w14:paraId="78DEEF2D" w14:textId="77777777" w:rsidR="00F81FC6" w:rsidRDefault="00F81FC6" w:rsidP="00F81FC6">
      <w:pPr>
        <w:jc w:val="center"/>
        <w:rPr>
          <w:rFonts w:ascii="Cambria" w:eastAsia="Cambria" w:hAnsi="Cambria" w:cs="Cambria"/>
          <w:bCs/>
          <w:sz w:val="22"/>
          <w:szCs w:val="22"/>
        </w:rPr>
      </w:pPr>
    </w:p>
    <w:p w14:paraId="1B8A9CDE"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12.</w:t>
      </w:r>
      <w:r>
        <w:rPr>
          <w:rFonts w:ascii="Cambria" w:eastAsia="Cambria" w:hAnsi="Cambria" w:cs="Cambria"/>
          <w:color w:val="000000"/>
          <w:sz w:val="22"/>
          <w:szCs w:val="22"/>
        </w:rPr>
        <w:t xml:space="preserve"> </w:t>
      </w:r>
      <w:r w:rsidRPr="00356AB3">
        <w:rPr>
          <w:rFonts w:ascii="Cambria" w:eastAsia="Cambria" w:hAnsi="Cambria" w:cs="Cambria"/>
          <w:color w:val="000000"/>
          <w:sz w:val="22"/>
          <w:szCs w:val="22"/>
        </w:rPr>
        <w:t>Points intercepted by the quadrilateral MBEF</w:t>
      </w:r>
    </w:p>
    <w:p w14:paraId="2FB0AC84" w14:textId="77777777" w:rsidR="00F81FC6" w:rsidRDefault="00F81FC6" w:rsidP="00F81FC6">
      <w:pPr>
        <w:jc w:val="center"/>
        <w:rPr>
          <w:rFonts w:ascii="Cambria" w:eastAsia="Cambria" w:hAnsi="Cambria" w:cs="Cambria"/>
          <w:bCs/>
          <w:sz w:val="22"/>
          <w:szCs w:val="22"/>
        </w:rPr>
      </w:pPr>
    </w:p>
    <w:p w14:paraId="27D722D0" w14:textId="77777777" w:rsidR="00F81FC6" w:rsidRDefault="00F81FC6" w:rsidP="00F81FC6">
      <w:pPr>
        <w:jc w:val="both"/>
        <w:rPr>
          <w:rFonts w:ascii="Cambria" w:eastAsia="Cambria" w:hAnsi="Cambria" w:cs="Cambria"/>
          <w:bCs/>
          <w:sz w:val="22"/>
          <w:szCs w:val="22"/>
        </w:rPr>
      </w:pPr>
      <w:r>
        <w:rPr>
          <w:rFonts w:ascii="Cambria" w:eastAsia="Cambria" w:hAnsi="Cambria" w:cs="Cambria"/>
          <w:bCs/>
          <w:sz w:val="22"/>
          <w:szCs w:val="22"/>
        </w:rPr>
        <w:tab/>
      </w:r>
      <w:r w:rsidRPr="00356AB3">
        <w:rPr>
          <w:rFonts w:ascii="Cambria" w:eastAsia="Cambria" w:hAnsi="Cambria" w:cs="Cambria"/>
          <w:bCs/>
          <w:sz w:val="22"/>
          <w:szCs w:val="22"/>
        </w:rPr>
        <w:t>Denote the midpoint of PQ as R. It is clear that the distance of R from AB is the average of the distances of P and Q from AB, half the length of AB, and is a constant. Therefore, the locus in question is a line segment.</w:t>
      </w:r>
    </w:p>
    <w:p w14:paraId="035F5DC2" w14:textId="77777777" w:rsidR="00F81FC6" w:rsidRDefault="00F81FC6" w:rsidP="00F81FC6">
      <w:pPr>
        <w:jc w:val="both"/>
        <w:rPr>
          <w:rFonts w:ascii="Cambria" w:eastAsia="Cambria" w:hAnsi="Cambria" w:cs="Cambria"/>
          <w:bCs/>
          <w:sz w:val="22"/>
          <w:szCs w:val="22"/>
        </w:rPr>
      </w:pPr>
    </w:p>
    <w:p w14:paraId="7C9C86EE" w14:textId="77777777" w:rsidR="00F81FC6" w:rsidRDefault="00F81FC6" w:rsidP="00F81FC6">
      <w:pPr>
        <w:jc w:val="center"/>
        <w:rPr>
          <w:rFonts w:ascii="Cambria" w:eastAsia="Cambria" w:hAnsi="Cambria" w:cs="Cambria"/>
          <w:bCs/>
          <w:sz w:val="22"/>
          <w:szCs w:val="22"/>
        </w:rPr>
      </w:pPr>
      <w:r>
        <w:rPr>
          <w:noProof/>
        </w:rPr>
        <w:lastRenderedPageBreak/>
        <w:drawing>
          <wp:inline distT="0" distB="0" distL="0" distR="0" wp14:anchorId="77C5ACE8" wp14:editId="75873AC9">
            <wp:extent cx="5760085" cy="2759710"/>
            <wp:effectExtent l="19050" t="19050" r="12065" b="2159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85" cy="2759710"/>
                    </a:xfrm>
                    <a:prstGeom prst="rect">
                      <a:avLst/>
                    </a:prstGeom>
                    <a:noFill/>
                    <a:ln>
                      <a:solidFill>
                        <a:schemeClr val="accent1"/>
                      </a:solidFill>
                    </a:ln>
                  </pic:spPr>
                </pic:pic>
              </a:graphicData>
            </a:graphic>
          </wp:inline>
        </w:drawing>
      </w:r>
    </w:p>
    <w:p w14:paraId="1BF16627" w14:textId="77777777" w:rsidR="00F81FC6" w:rsidRDefault="00F81FC6" w:rsidP="00F81FC6">
      <w:pPr>
        <w:jc w:val="center"/>
        <w:rPr>
          <w:rFonts w:ascii="Cambria" w:eastAsia="Cambria" w:hAnsi="Cambria" w:cs="Cambria"/>
          <w:bCs/>
          <w:sz w:val="22"/>
          <w:szCs w:val="22"/>
        </w:rPr>
      </w:pPr>
    </w:p>
    <w:p w14:paraId="16E8AC3B"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13.</w:t>
      </w:r>
      <w:r>
        <w:rPr>
          <w:rFonts w:ascii="Cambria" w:eastAsia="Cambria" w:hAnsi="Cambria" w:cs="Cambria"/>
          <w:color w:val="000000"/>
          <w:sz w:val="22"/>
          <w:szCs w:val="22"/>
        </w:rPr>
        <w:t xml:space="preserve"> </w:t>
      </w:r>
      <w:r w:rsidRPr="00356AB3">
        <w:rPr>
          <w:rFonts w:ascii="Cambria" w:eastAsia="Cambria" w:hAnsi="Cambria" w:cs="Cambria"/>
          <w:color w:val="000000"/>
          <w:sz w:val="22"/>
          <w:szCs w:val="22"/>
        </w:rPr>
        <w:t>Line segment P and Q intersecting other links of the x and y axis</w:t>
      </w:r>
    </w:p>
    <w:p w14:paraId="7724008A" w14:textId="77777777" w:rsidR="00F81FC6" w:rsidRDefault="00F81FC6" w:rsidP="00F81FC6">
      <w:pPr>
        <w:jc w:val="center"/>
        <w:rPr>
          <w:rFonts w:ascii="Cambria" w:eastAsia="Cambria" w:hAnsi="Cambria" w:cs="Cambria"/>
          <w:color w:val="000000"/>
          <w:sz w:val="22"/>
          <w:szCs w:val="22"/>
        </w:rPr>
      </w:pPr>
    </w:p>
    <w:p w14:paraId="3B35954F" w14:textId="77777777" w:rsidR="00F81FC6"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356AB3">
        <w:rPr>
          <w:rFonts w:ascii="Cambria" w:eastAsia="Cambria" w:hAnsi="Cambria" w:cs="Cambria"/>
          <w:color w:val="000000"/>
          <w:sz w:val="22"/>
          <w:szCs w:val="22"/>
        </w:rPr>
        <w:t>The representation of the structured commands in GeoGebra is shown in Figure 14, as pictured below:</w:t>
      </w:r>
    </w:p>
    <w:p w14:paraId="11ADD630" w14:textId="77777777" w:rsidR="00F81FC6" w:rsidRDefault="00F81FC6" w:rsidP="00F81FC6">
      <w:pPr>
        <w:jc w:val="both"/>
        <w:rPr>
          <w:rFonts w:ascii="Cambria" w:eastAsia="Cambria" w:hAnsi="Cambria" w:cs="Cambria"/>
          <w:color w:val="000000"/>
          <w:sz w:val="22"/>
          <w:szCs w:val="22"/>
        </w:rPr>
      </w:pPr>
    </w:p>
    <w:p w14:paraId="54FEA4C9" w14:textId="77777777" w:rsidR="00F81FC6" w:rsidRDefault="00F81FC6" w:rsidP="00F81FC6">
      <w:pPr>
        <w:spacing w:line="360" w:lineRule="auto"/>
        <w:jc w:val="center"/>
      </w:pPr>
      <w:r>
        <w:rPr>
          <w:noProof/>
        </w:rPr>
        <w:drawing>
          <wp:inline distT="0" distB="0" distL="0" distR="0" wp14:anchorId="5FE7309F" wp14:editId="43412A7D">
            <wp:extent cx="1800000" cy="2493976"/>
            <wp:effectExtent l="19050" t="19050" r="10160" b="2095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0000" cy="2493976"/>
                    </a:xfrm>
                    <a:prstGeom prst="rect">
                      <a:avLst/>
                    </a:prstGeom>
                    <a:noFill/>
                    <a:ln>
                      <a:solidFill>
                        <a:schemeClr val="accent1"/>
                      </a:solidFill>
                    </a:ln>
                  </pic:spPr>
                </pic:pic>
              </a:graphicData>
            </a:graphic>
          </wp:inline>
        </w:drawing>
      </w:r>
      <w:r>
        <w:rPr>
          <w:noProof/>
        </w:rPr>
        <w:drawing>
          <wp:inline distT="0" distB="0" distL="0" distR="0" wp14:anchorId="3607D860" wp14:editId="6604A1FB">
            <wp:extent cx="1799590" cy="2486847"/>
            <wp:effectExtent l="19050" t="19050" r="10160" b="2794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02700" cy="2491144"/>
                    </a:xfrm>
                    <a:prstGeom prst="rect">
                      <a:avLst/>
                    </a:prstGeom>
                    <a:noFill/>
                    <a:ln>
                      <a:solidFill>
                        <a:schemeClr val="accent1"/>
                      </a:solidFill>
                    </a:ln>
                  </pic:spPr>
                </pic:pic>
              </a:graphicData>
            </a:graphic>
          </wp:inline>
        </w:drawing>
      </w:r>
    </w:p>
    <w:p w14:paraId="48049972" w14:textId="77777777" w:rsidR="00F81FC6" w:rsidRDefault="00F81FC6" w:rsidP="00F81FC6">
      <w:pPr>
        <w:jc w:val="both"/>
        <w:rPr>
          <w:rFonts w:ascii="Cambria" w:eastAsia="Cambria" w:hAnsi="Cambria" w:cs="Cambria"/>
          <w:color w:val="000000"/>
          <w:sz w:val="22"/>
          <w:szCs w:val="22"/>
        </w:rPr>
      </w:pPr>
    </w:p>
    <w:p w14:paraId="737F8FDD" w14:textId="77777777" w:rsidR="00F81FC6" w:rsidRDefault="00F81FC6" w:rsidP="00F81FC6">
      <w:pPr>
        <w:jc w:val="center"/>
        <w:rPr>
          <w:rFonts w:ascii="Cambria" w:eastAsia="Cambria" w:hAnsi="Cambria" w:cs="Cambria"/>
          <w:color w:val="000000"/>
          <w:sz w:val="22"/>
          <w:szCs w:val="22"/>
        </w:rPr>
      </w:pPr>
      <w:r>
        <w:rPr>
          <w:rFonts w:ascii="Cambria" w:eastAsia="Cambria" w:hAnsi="Cambria" w:cs="Cambria"/>
          <w:b/>
          <w:color w:val="000000"/>
          <w:sz w:val="22"/>
          <w:szCs w:val="22"/>
        </w:rPr>
        <w:t>Figure 14.</w:t>
      </w:r>
      <w:r>
        <w:rPr>
          <w:rFonts w:ascii="Cambria" w:eastAsia="Cambria" w:hAnsi="Cambria" w:cs="Cambria"/>
          <w:color w:val="000000"/>
          <w:sz w:val="22"/>
          <w:szCs w:val="22"/>
        </w:rPr>
        <w:t xml:space="preserve"> </w:t>
      </w:r>
      <w:r w:rsidRPr="00356AB3">
        <w:rPr>
          <w:rFonts w:ascii="Cambria" w:eastAsia="Cambria" w:hAnsi="Cambria" w:cs="Cambria"/>
          <w:color w:val="000000"/>
          <w:sz w:val="22"/>
          <w:szCs w:val="22"/>
        </w:rPr>
        <w:t>Commands of the construction performed in GeoGebra of the final part of the question</w:t>
      </w:r>
    </w:p>
    <w:p w14:paraId="7FBF0F3C" w14:textId="77777777" w:rsidR="00F81FC6" w:rsidRDefault="00F81FC6" w:rsidP="00F81FC6">
      <w:pPr>
        <w:jc w:val="center"/>
        <w:rPr>
          <w:rFonts w:ascii="Cambria" w:eastAsia="Cambria" w:hAnsi="Cambria" w:cs="Cambria"/>
          <w:color w:val="000000"/>
          <w:sz w:val="22"/>
          <w:szCs w:val="22"/>
        </w:rPr>
      </w:pPr>
    </w:p>
    <w:p w14:paraId="5FB87E09" w14:textId="77777777" w:rsidR="00F81FC6" w:rsidRPr="00356AB3" w:rsidRDefault="00F81FC6" w:rsidP="00F81FC6">
      <w:pPr>
        <w:jc w:val="both"/>
        <w:rPr>
          <w:rFonts w:ascii="Cambria" w:eastAsia="Cambria" w:hAnsi="Cambria" w:cs="Cambria"/>
          <w:color w:val="000000"/>
          <w:sz w:val="22"/>
          <w:szCs w:val="22"/>
        </w:rPr>
      </w:pPr>
      <w:r>
        <w:rPr>
          <w:rFonts w:ascii="Cambria" w:eastAsia="Cambria" w:hAnsi="Cambria" w:cs="Cambria"/>
          <w:color w:val="000000"/>
          <w:sz w:val="22"/>
          <w:szCs w:val="22"/>
        </w:rPr>
        <w:tab/>
      </w:r>
      <w:r w:rsidRPr="00356AB3">
        <w:rPr>
          <w:rFonts w:ascii="Cambria" w:eastAsia="Cambria" w:hAnsi="Cambria" w:cs="Cambria"/>
          <w:color w:val="000000"/>
          <w:sz w:val="22"/>
          <w:szCs w:val="22"/>
        </w:rPr>
        <w:t>To fix the teaching and learning, it includes these issues in the school curriculum in a well-articulated way, and may be modified depending on the didactic situation to be applied by the teacher with this type of digital educational resource that can make the classroom more dynamic, generating interaction, interest, and commitment from the students.</w:t>
      </w:r>
    </w:p>
    <w:p w14:paraId="1C209096" w14:textId="77777777" w:rsidR="007955C6" w:rsidRDefault="007955C6">
      <w:pPr>
        <w:jc w:val="both"/>
        <w:rPr>
          <w:rFonts w:ascii="Cambria" w:eastAsia="Cambria" w:hAnsi="Cambria" w:cs="Cambria"/>
          <w:sz w:val="22"/>
          <w:szCs w:val="22"/>
        </w:rPr>
      </w:pPr>
    </w:p>
    <w:p w14:paraId="28579652" w14:textId="77777777" w:rsidR="007955C6" w:rsidRDefault="001224DF">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t>CONCLUSION</w:t>
      </w:r>
    </w:p>
    <w:p w14:paraId="1A663D51" w14:textId="77777777" w:rsidR="003A4B9B" w:rsidRPr="003A4B9B" w:rsidRDefault="003A4B9B" w:rsidP="003A4B9B">
      <w:pPr>
        <w:ind w:firstLine="567"/>
        <w:jc w:val="both"/>
        <w:rPr>
          <w:rFonts w:ascii="Cambria" w:eastAsia="Cambria" w:hAnsi="Cambria" w:cs="Cambria"/>
          <w:sz w:val="22"/>
          <w:szCs w:val="22"/>
        </w:rPr>
      </w:pPr>
      <w:r w:rsidRPr="003A4B9B">
        <w:rPr>
          <w:rFonts w:ascii="Cambria" w:eastAsia="Cambria" w:hAnsi="Cambria" w:cs="Cambria"/>
          <w:sz w:val="22"/>
          <w:szCs w:val="22"/>
        </w:rPr>
        <w:t>This paper presents the Olympic teaching situation for mathematics teachers to include in the teaching and learning of Plane Geometry, with preference in the inclusion of the Theory of Didactic Situations (TSD) to provide a better conduction in the pedagogical planning of the teacher.</w:t>
      </w:r>
    </w:p>
    <w:p w14:paraId="432E9ABC" w14:textId="56BED83C" w:rsidR="007955C6" w:rsidRDefault="003A4B9B" w:rsidP="003A4B9B">
      <w:pPr>
        <w:ind w:firstLine="567"/>
        <w:jc w:val="both"/>
        <w:rPr>
          <w:rFonts w:ascii="Cambria" w:eastAsia="Cambria" w:hAnsi="Cambria" w:cs="Cambria"/>
          <w:sz w:val="22"/>
          <w:szCs w:val="22"/>
        </w:rPr>
      </w:pPr>
      <w:r w:rsidRPr="003A4B9B">
        <w:rPr>
          <w:rFonts w:ascii="Cambria" w:eastAsia="Cambria" w:hAnsi="Cambria" w:cs="Cambria"/>
          <w:sz w:val="22"/>
          <w:szCs w:val="22"/>
        </w:rPr>
        <w:t>To structure the construction of the mathematical objects of the research, GeoGebra is used to disseminate the knowledge of the Olympic mathematical problem in a practical way in the simplified understanding of the concepts contained in the resolutions of problem situations.</w:t>
      </w:r>
    </w:p>
    <w:p w14:paraId="6853DAF3" w14:textId="77777777" w:rsidR="003A4B9B" w:rsidRPr="003A4B9B" w:rsidRDefault="003A4B9B" w:rsidP="003A4B9B">
      <w:pPr>
        <w:ind w:firstLine="567"/>
        <w:jc w:val="both"/>
        <w:rPr>
          <w:rFonts w:ascii="Cambria" w:eastAsia="Cambria" w:hAnsi="Cambria" w:cs="Cambria"/>
          <w:color w:val="000000"/>
          <w:sz w:val="22"/>
          <w:szCs w:val="22"/>
        </w:rPr>
      </w:pPr>
      <w:r w:rsidRPr="003A4B9B">
        <w:rPr>
          <w:rFonts w:ascii="Cambria" w:eastAsia="Cambria" w:hAnsi="Cambria" w:cs="Cambria"/>
          <w:color w:val="000000"/>
          <w:sz w:val="22"/>
          <w:szCs w:val="22"/>
        </w:rPr>
        <w:lastRenderedPageBreak/>
        <w:t>For the selected IMO questions, the use of building mathematical objects in GeoGebra has potential to open possibilities for students to develop strategies to work on other Olympic questions and visualize the mathematical properties related to the Olympic problems, sharing their search for verification with other classmates in the classroom next to the solved problem.</w:t>
      </w:r>
    </w:p>
    <w:p w14:paraId="727A6A02" w14:textId="74037A76" w:rsidR="003A4B9B" w:rsidRDefault="003A4B9B" w:rsidP="003A4B9B">
      <w:pPr>
        <w:ind w:firstLine="567"/>
        <w:jc w:val="both"/>
        <w:rPr>
          <w:rFonts w:ascii="Cambria" w:eastAsia="Cambria" w:hAnsi="Cambria" w:cs="Cambria"/>
          <w:color w:val="000000"/>
          <w:sz w:val="22"/>
          <w:szCs w:val="22"/>
        </w:rPr>
      </w:pPr>
      <w:r w:rsidRPr="003A4B9B">
        <w:rPr>
          <w:rFonts w:ascii="Cambria" w:eastAsia="Cambria" w:hAnsi="Cambria" w:cs="Cambria"/>
          <w:color w:val="000000"/>
          <w:sz w:val="22"/>
          <w:szCs w:val="22"/>
        </w:rPr>
        <w:t xml:space="preserve">Therefore, this research presents a teaching and learning situation in the actions and discussions throughout the teacher education process, especially in the future teachers' geometric thinking and their skills for classroom use of GeoGebra software with students. It is expected that the different representations and strategies in mathematics teaching and problem solving with GeoGebra software will make the mathematics </w:t>
      </w:r>
      <w:proofErr w:type="spellStart"/>
      <w:r w:rsidRPr="003A4B9B">
        <w:rPr>
          <w:rFonts w:ascii="Cambria" w:eastAsia="Cambria" w:hAnsi="Cambria" w:cs="Cambria"/>
          <w:color w:val="000000"/>
          <w:sz w:val="22"/>
          <w:szCs w:val="22"/>
        </w:rPr>
        <w:t>olympiads</w:t>
      </w:r>
      <w:proofErr w:type="spellEnd"/>
      <w:r w:rsidRPr="003A4B9B">
        <w:rPr>
          <w:rFonts w:ascii="Cambria" w:eastAsia="Cambria" w:hAnsi="Cambria" w:cs="Cambria"/>
          <w:color w:val="000000"/>
          <w:sz w:val="22"/>
          <w:szCs w:val="22"/>
        </w:rPr>
        <w:t xml:space="preserve"> enjoyable along with the students' results in each stage of the </w:t>
      </w:r>
      <w:proofErr w:type="spellStart"/>
      <w:r w:rsidRPr="003A4B9B">
        <w:rPr>
          <w:rFonts w:ascii="Cambria" w:eastAsia="Cambria" w:hAnsi="Cambria" w:cs="Cambria"/>
          <w:color w:val="000000"/>
          <w:sz w:val="22"/>
          <w:szCs w:val="22"/>
        </w:rPr>
        <w:t>olympiads</w:t>
      </w:r>
      <w:proofErr w:type="spellEnd"/>
      <w:r w:rsidRPr="003A4B9B">
        <w:rPr>
          <w:rFonts w:ascii="Cambria" w:eastAsia="Cambria" w:hAnsi="Cambria" w:cs="Cambria"/>
          <w:color w:val="000000"/>
          <w:sz w:val="22"/>
          <w:szCs w:val="22"/>
        </w:rPr>
        <w:t>.</w:t>
      </w:r>
    </w:p>
    <w:p w14:paraId="28A2592B" w14:textId="77777777" w:rsidR="007955C6" w:rsidRDefault="007955C6">
      <w:pPr>
        <w:rPr>
          <w:rFonts w:ascii="Cambria" w:eastAsia="Cambria" w:hAnsi="Cambria" w:cs="Cambria"/>
          <w:color w:val="000000"/>
          <w:sz w:val="22"/>
          <w:szCs w:val="22"/>
        </w:rPr>
      </w:pPr>
    </w:p>
    <w:p w14:paraId="7743840F" w14:textId="77777777" w:rsidR="007955C6" w:rsidRDefault="001224DF">
      <w:pPr>
        <w:spacing w:after="240"/>
        <w:jc w:val="center"/>
        <w:rPr>
          <w:rFonts w:ascii="Cambria" w:eastAsia="Cambria" w:hAnsi="Cambria" w:cs="Cambria"/>
          <w:b/>
          <w:color w:val="000000"/>
        </w:rPr>
      </w:pPr>
      <w:r>
        <w:rPr>
          <w:rFonts w:ascii="Cambria" w:eastAsia="Cambria" w:hAnsi="Cambria" w:cs="Cambria"/>
          <w:b/>
          <w:color w:val="000000"/>
        </w:rPr>
        <w:t xml:space="preserve">AUTHOR CONTRIBUTIONS STATEMENT </w:t>
      </w:r>
    </w:p>
    <w:p w14:paraId="742E318D" w14:textId="74C792D8" w:rsidR="007955C6" w:rsidRDefault="00AB3954" w:rsidP="00AB3954">
      <w:pPr>
        <w:ind w:firstLine="567"/>
        <w:jc w:val="both"/>
        <w:rPr>
          <w:rFonts w:ascii="Cambria" w:eastAsia="Cambria" w:hAnsi="Cambria" w:cs="Cambria"/>
          <w:sz w:val="22"/>
          <w:szCs w:val="22"/>
        </w:rPr>
      </w:pPr>
      <w:r w:rsidRPr="00AB3954">
        <w:rPr>
          <w:rFonts w:ascii="Cambria" w:eastAsia="Cambria" w:hAnsi="Cambria" w:cs="Cambria"/>
          <w:sz w:val="22"/>
          <w:szCs w:val="22"/>
        </w:rPr>
        <w:t>Author contributions: All authors were involved in concept, design, collection of data, interpretation, writing, and critically revising the article. All authors approve final version of the article.</w:t>
      </w:r>
      <w:r>
        <w:rPr>
          <w:rFonts w:ascii="Cambria" w:eastAsia="Cambria" w:hAnsi="Cambria" w:cs="Cambria"/>
          <w:sz w:val="22"/>
          <w:szCs w:val="22"/>
        </w:rPr>
        <w:t xml:space="preserve"> </w:t>
      </w:r>
      <w:r w:rsidRPr="00AB3954">
        <w:rPr>
          <w:rFonts w:ascii="Cambria" w:eastAsia="Cambria" w:hAnsi="Cambria" w:cs="Cambria"/>
          <w:sz w:val="22"/>
          <w:szCs w:val="22"/>
        </w:rPr>
        <w:t xml:space="preserve">Funding: A </w:t>
      </w:r>
      <w:proofErr w:type="spellStart"/>
      <w:r w:rsidRPr="00AB3954">
        <w:rPr>
          <w:rFonts w:ascii="Cambria" w:eastAsia="Cambria" w:hAnsi="Cambria" w:cs="Cambria"/>
          <w:sz w:val="22"/>
          <w:szCs w:val="22"/>
        </w:rPr>
        <w:t>pesquisa</w:t>
      </w:r>
      <w:proofErr w:type="spellEnd"/>
      <w:r w:rsidRPr="00AB3954">
        <w:rPr>
          <w:rFonts w:ascii="Cambria" w:eastAsia="Cambria" w:hAnsi="Cambria" w:cs="Cambria"/>
          <w:sz w:val="22"/>
          <w:szCs w:val="22"/>
        </w:rPr>
        <w:t xml:space="preserve"> </w:t>
      </w:r>
      <w:proofErr w:type="spellStart"/>
      <w:r w:rsidRPr="00AB3954">
        <w:rPr>
          <w:rFonts w:ascii="Cambria" w:eastAsia="Cambria" w:hAnsi="Cambria" w:cs="Cambria"/>
          <w:sz w:val="22"/>
          <w:szCs w:val="22"/>
        </w:rPr>
        <w:t>foi</w:t>
      </w:r>
      <w:proofErr w:type="spellEnd"/>
      <w:r w:rsidRPr="00AB3954">
        <w:rPr>
          <w:rFonts w:ascii="Cambria" w:eastAsia="Cambria" w:hAnsi="Cambria" w:cs="Cambria"/>
          <w:sz w:val="22"/>
          <w:szCs w:val="22"/>
        </w:rPr>
        <w:t xml:space="preserve"> </w:t>
      </w:r>
      <w:proofErr w:type="spellStart"/>
      <w:r w:rsidRPr="00AB3954">
        <w:rPr>
          <w:rFonts w:ascii="Cambria" w:eastAsia="Cambria" w:hAnsi="Cambria" w:cs="Cambria"/>
          <w:sz w:val="22"/>
          <w:szCs w:val="22"/>
        </w:rPr>
        <w:t>desenvolvida</w:t>
      </w:r>
      <w:proofErr w:type="spellEnd"/>
      <w:r w:rsidRPr="00AB3954">
        <w:rPr>
          <w:rFonts w:ascii="Cambria" w:eastAsia="Cambria" w:hAnsi="Cambria" w:cs="Cambria"/>
          <w:sz w:val="22"/>
          <w:szCs w:val="22"/>
        </w:rPr>
        <w:t xml:space="preserve"> no </w:t>
      </w:r>
      <w:proofErr w:type="spellStart"/>
      <w:r w:rsidRPr="00AB3954">
        <w:rPr>
          <w:rFonts w:ascii="Cambria" w:eastAsia="Cambria" w:hAnsi="Cambria" w:cs="Cambria"/>
          <w:sz w:val="22"/>
          <w:szCs w:val="22"/>
        </w:rPr>
        <w:t>Brasil</w:t>
      </w:r>
      <w:proofErr w:type="spellEnd"/>
      <w:r w:rsidRPr="00AB3954">
        <w:rPr>
          <w:rFonts w:ascii="Cambria" w:eastAsia="Cambria" w:hAnsi="Cambria" w:cs="Cambria"/>
          <w:sz w:val="22"/>
          <w:szCs w:val="22"/>
        </w:rPr>
        <w:t xml:space="preserve"> e </w:t>
      </w:r>
      <w:proofErr w:type="spellStart"/>
      <w:r w:rsidRPr="00AB3954">
        <w:rPr>
          <w:rFonts w:ascii="Cambria" w:eastAsia="Cambria" w:hAnsi="Cambria" w:cs="Cambria"/>
          <w:sz w:val="22"/>
          <w:szCs w:val="22"/>
        </w:rPr>
        <w:t>apoiada</w:t>
      </w:r>
      <w:proofErr w:type="spellEnd"/>
      <w:r w:rsidRPr="00AB3954">
        <w:rPr>
          <w:rFonts w:ascii="Cambria" w:eastAsia="Cambria" w:hAnsi="Cambria" w:cs="Cambria"/>
          <w:sz w:val="22"/>
          <w:szCs w:val="22"/>
        </w:rPr>
        <w:t xml:space="preserve"> </w:t>
      </w:r>
      <w:proofErr w:type="spellStart"/>
      <w:r w:rsidRPr="00AB3954">
        <w:rPr>
          <w:rFonts w:ascii="Cambria" w:eastAsia="Cambria" w:hAnsi="Cambria" w:cs="Cambria"/>
          <w:sz w:val="22"/>
          <w:szCs w:val="22"/>
        </w:rPr>
        <w:t>financeiramente</w:t>
      </w:r>
      <w:proofErr w:type="spellEnd"/>
      <w:r w:rsidRPr="00AB3954">
        <w:rPr>
          <w:rFonts w:ascii="Cambria" w:eastAsia="Cambria" w:hAnsi="Cambria" w:cs="Cambria"/>
          <w:sz w:val="22"/>
          <w:szCs w:val="22"/>
        </w:rPr>
        <w:t xml:space="preserve"> </w:t>
      </w:r>
      <w:proofErr w:type="spellStart"/>
      <w:r w:rsidRPr="00AB3954">
        <w:rPr>
          <w:rFonts w:ascii="Cambria" w:eastAsia="Cambria" w:hAnsi="Cambria" w:cs="Cambria"/>
          <w:sz w:val="22"/>
          <w:szCs w:val="22"/>
        </w:rPr>
        <w:t>pelo</w:t>
      </w:r>
      <w:proofErr w:type="spellEnd"/>
      <w:r w:rsidRPr="00AB3954">
        <w:rPr>
          <w:rFonts w:ascii="Cambria" w:eastAsia="Cambria" w:hAnsi="Cambria" w:cs="Cambria"/>
          <w:sz w:val="22"/>
          <w:szCs w:val="22"/>
        </w:rPr>
        <w:t xml:space="preserve"> </w:t>
      </w:r>
      <w:proofErr w:type="spellStart"/>
      <w:r w:rsidRPr="00AB3954">
        <w:rPr>
          <w:rFonts w:ascii="Cambria" w:eastAsia="Cambria" w:hAnsi="Cambria" w:cs="Cambria"/>
          <w:sz w:val="22"/>
          <w:szCs w:val="22"/>
        </w:rPr>
        <w:t>Conselho</w:t>
      </w:r>
      <w:proofErr w:type="spellEnd"/>
      <w:r w:rsidRPr="00AB3954">
        <w:rPr>
          <w:rFonts w:ascii="Cambria" w:eastAsia="Cambria" w:hAnsi="Cambria" w:cs="Cambria"/>
          <w:sz w:val="22"/>
          <w:szCs w:val="22"/>
        </w:rPr>
        <w:t xml:space="preserve"> Nacional de </w:t>
      </w:r>
      <w:proofErr w:type="spellStart"/>
      <w:r w:rsidRPr="00AB3954">
        <w:rPr>
          <w:rFonts w:ascii="Cambria" w:eastAsia="Cambria" w:hAnsi="Cambria" w:cs="Cambria"/>
          <w:sz w:val="22"/>
          <w:szCs w:val="22"/>
        </w:rPr>
        <w:t>Desenvolvimento</w:t>
      </w:r>
      <w:proofErr w:type="spellEnd"/>
      <w:r w:rsidRPr="00AB3954">
        <w:rPr>
          <w:rFonts w:ascii="Cambria" w:eastAsia="Cambria" w:hAnsi="Cambria" w:cs="Cambria"/>
          <w:sz w:val="22"/>
          <w:szCs w:val="22"/>
        </w:rPr>
        <w:t xml:space="preserve"> </w:t>
      </w:r>
      <w:proofErr w:type="spellStart"/>
      <w:r w:rsidRPr="00AB3954">
        <w:rPr>
          <w:rFonts w:ascii="Cambria" w:eastAsia="Cambria" w:hAnsi="Cambria" w:cs="Cambria"/>
          <w:sz w:val="22"/>
          <w:szCs w:val="22"/>
        </w:rPr>
        <w:t>Científico</w:t>
      </w:r>
      <w:proofErr w:type="spellEnd"/>
      <w:r w:rsidRPr="00AB3954">
        <w:rPr>
          <w:rFonts w:ascii="Cambria" w:eastAsia="Cambria" w:hAnsi="Cambria" w:cs="Cambria"/>
          <w:sz w:val="22"/>
          <w:szCs w:val="22"/>
        </w:rPr>
        <w:t xml:space="preserve"> e </w:t>
      </w:r>
      <w:proofErr w:type="spellStart"/>
      <w:r w:rsidRPr="00AB3954">
        <w:rPr>
          <w:rFonts w:ascii="Cambria" w:eastAsia="Cambria" w:hAnsi="Cambria" w:cs="Cambria"/>
          <w:sz w:val="22"/>
          <w:szCs w:val="22"/>
        </w:rPr>
        <w:t>Tecnológico</w:t>
      </w:r>
      <w:proofErr w:type="spellEnd"/>
      <w:r w:rsidRPr="00AB3954">
        <w:rPr>
          <w:rFonts w:ascii="Cambria" w:eastAsia="Cambria" w:hAnsi="Cambria" w:cs="Cambria"/>
          <w:sz w:val="22"/>
          <w:szCs w:val="22"/>
        </w:rPr>
        <w:t xml:space="preserve"> [The research was developed in Brazil and financially supported by the National Council for Scientific and Technological Development].</w:t>
      </w:r>
      <w:r>
        <w:rPr>
          <w:rFonts w:ascii="Cambria" w:eastAsia="Cambria" w:hAnsi="Cambria" w:cs="Cambria"/>
          <w:sz w:val="22"/>
          <w:szCs w:val="22"/>
        </w:rPr>
        <w:t xml:space="preserve"> </w:t>
      </w:r>
      <w:r w:rsidRPr="00AB3954">
        <w:rPr>
          <w:rFonts w:ascii="Cambria" w:eastAsia="Cambria" w:hAnsi="Cambria" w:cs="Cambria"/>
          <w:sz w:val="22"/>
          <w:szCs w:val="22"/>
        </w:rPr>
        <w:t>Declaration of interest: Authors declare no competing interest.</w:t>
      </w:r>
      <w:r>
        <w:rPr>
          <w:rFonts w:ascii="Cambria" w:eastAsia="Cambria" w:hAnsi="Cambria" w:cs="Cambria"/>
          <w:sz w:val="22"/>
          <w:szCs w:val="22"/>
        </w:rPr>
        <w:t xml:space="preserve"> </w:t>
      </w:r>
      <w:r w:rsidRPr="00AB3954">
        <w:rPr>
          <w:rFonts w:ascii="Cambria" w:eastAsia="Cambria" w:hAnsi="Cambria" w:cs="Cambria"/>
          <w:sz w:val="22"/>
          <w:szCs w:val="22"/>
        </w:rPr>
        <w:t>Data availability: Data generated or analyzed during this study are available from the authors on request.</w:t>
      </w:r>
    </w:p>
    <w:p w14:paraId="2B2FE30A" w14:textId="77777777" w:rsidR="007955C6" w:rsidRDefault="001224DF">
      <w:pPr>
        <w:spacing w:before="240" w:after="240"/>
        <w:jc w:val="center"/>
        <w:rPr>
          <w:rFonts w:ascii="Cambria" w:eastAsia="Cambria" w:hAnsi="Cambria" w:cs="Cambria"/>
          <w:b/>
          <w:color w:val="000000"/>
        </w:rPr>
      </w:pPr>
      <w:r>
        <w:rPr>
          <w:rFonts w:ascii="Cambria" w:eastAsia="Cambria" w:hAnsi="Cambria" w:cs="Cambria"/>
          <w:b/>
          <w:color w:val="000000"/>
        </w:rPr>
        <w:t>REFERENCES</w:t>
      </w:r>
    </w:p>
    <w:p w14:paraId="6FE26F1C" w14:textId="7FC2E7A2" w:rsidR="00CB4B53" w:rsidRPr="00CB4B53" w:rsidRDefault="00CB4B53" w:rsidP="00CB4B53">
      <w:pPr>
        <w:widowControl w:val="0"/>
        <w:ind w:left="640" w:hanging="640"/>
        <w:jc w:val="both"/>
        <w:rPr>
          <w:rFonts w:ascii="Cambria" w:eastAsia="Cambria" w:hAnsi="Cambria" w:cs="Cambria"/>
          <w:sz w:val="22"/>
          <w:szCs w:val="22"/>
        </w:rPr>
      </w:pPr>
      <w:r w:rsidRPr="00CB4B53">
        <w:rPr>
          <w:rFonts w:ascii="Cambria" w:eastAsia="Cambria" w:hAnsi="Cambria" w:cs="Cambria"/>
          <w:sz w:val="22"/>
          <w:szCs w:val="22"/>
        </w:rPr>
        <w:t xml:space="preserve">Almouloud, S. A. (2007). </w:t>
      </w:r>
      <w:hyperlink r:id="rId25" w:history="1">
        <w:proofErr w:type="spellStart"/>
        <w:r w:rsidRPr="008D3E18">
          <w:rPr>
            <w:rStyle w:val="Hyperlink"/>
            <w:rFonts w:ascii="Cambria" w:eastAsia="Cambria" w:hAnsi="Cambria" w:cs="Cambria"/>
            <w:i/>
            <w:iCs/>
            <w:sz w:val="22"/>
            <w:szCs w:val="22"/>
          </w:rPr>
          <w:t>Fundamentos</w:t>
        </w:r>
        <w:proofErr w:type="spellEnd"/>
        <w:r w:rsidRPr="008D3E18">
          <w:rPr>
            <w:rStyle w:val="Hyperlink"/>
            <w:rFonts w:ascii="Cambria" w:eastAsia="Cambria" w:hAnsi="Cambria" w:cs="Cambria"/>
            <w:i/>
            <w:iCs/>
            <w:sz w:val="22"/>
            <w:szCs w:val="22"/>
          </w:rPr>
          <w:t xml:space="preserve"> da </w:t>
        </w:r>
        <w:proofErr w:type="spellStart"/>
        <w:r w:rsidRPr="008D3E18">
          <w:rPr>
            <w:rStyle w:val="Hyperlink"/>
            <w:rFonts w:ascii="Cambria" w:eastAsia="Cambria" w:hAnsi="Cambria" w:cs="Cambria"/>
            <w:i/>
            <w:iCs/>
            <w:sz w:val="22"/>
            <w:szCs w:val="22"/>
          </w:rPr>
          <w:t>didática</w:t>
        </w:r>
        <w:proofErr w:type="spellEnd"/>
        <w:r w:rsidRPr="008D3E18">
          <w:rPr>
            <w:rStyle w:val="Hyperlink"/>
            <w:rFonts w:ascii="Cambria" w:eastAsia="Cambria" w:hAnsi="Cambria" w:cs="Cambria"/>
            <w:i/>
            <w:iCs/>
            <w:sz w:val="22"/>
            <w:szCs w:val="22"/>
          </w:rPr>
          <w:t xml:space="preserve"> da </w:t>
        </w:r>
        <w:proofErr w:type="spellStart"/>
        <w:r w:rsidRPr="008D3E18">
          <w:rPr>
            <w:rStyle w:val="Hyperlink"/>
            <w:rFonts w:ascii="Cambria" w:eastAsia="Cambria" w:hAnsi="Cambria" w:cs="Cambria"/>
            <w:i/>
            <w:iCs/>
            <w:sz w:val="22"/>
            <w:szCs w:val="22"/>
          </w:rPr>
          <w:t>Matemática</w:t>
        </w:r>
        <w:proofErr w:type="spellEnd"/>
      </w:hyperlink>
      <w:r w:rsidR="00432A4D">
        <w:rPr>
          <w:rFonts w:ascii="Cambria" w:eastAsia="Cambria" w:hAnsi="Cambria" w:cs="Cambria"/>
          <w:sz w:val="22"/>
          <w:szCs w:val="22"/>
        </w:rPr>
        <w:t xml:space="preserve"> [</w:t>
      </w:r>
      <w:r w:rsidRPr="00CB4B53">
        <w:rPr>
          <w:rFonts w:ascii="Cambria" w:eastAsia="Cambria" w:hAnsi="Cambria" w:cs="Cambria"/>
          <w:sz w:val="22"/>
          <w:szCs w:val="22"/>
        </w:rPr>
        <w:t xml:space="preserve"> </w:t>
      </w:r>
      <w:r w:rsidR="00432A4D" w:rsidRPr="00432A4D">
        <w:rPr>
          <w:rFonts w:ascii="Cambria" w:eastAsia="Cambria" w:hAnsi="Cambria" w:cs="Cambria"/>
          <w:sz w:val="22"/>
          <w:szCs w:val="22"/>
        </w:rPr>
        <w:t>Foundations of Mathematics Didactics</w:t>
      </w:r>
      <w:r w:rsidR="00432A4D">
        <w:rPr>
          <w:rFonts w:ascii="Cambria" w:eastAsia="Cambria" w:hAnsi="Cambria" w:cs="Cambria"/>
          <w:sz w:val="22"/>
          <w:szCs w:val="22"/>
        </w:rPr>
        <w:t xml:space="preserve">]. </w:t>
      </w:r>
      <w:proofErr w:type="spellStart"/>
      <w:r w:rsidRPr="00CB4B53">
        <w:rPr>
          <w:rFonts w:ascii="Cambria" w:eastAsia="Cambria" w:hAnsi="Cambria" w:cs="Cambria"/>
          <w:sz w:val="22"/>
          <w:szCs w:val="22"/>
        </w:rPr>
        <w:t>Editora</w:t>
      </w:r>
      <w:proofErr w:type="spellEnd"/>
      <w:r w:rsidRPr="00CB4B53">
        <w:rPr>
          <w:rFonts w:ascii="Cambria" w:eastAsia="Cambria" w:hAnsi="Cambria" w:cs="Cambria"/>
          <w:sz w:val="22"/>
          <w:szCs w:val="22"/>
        </w:rPr>
        <w:t xml:space="preserve"> UFPR, Paraná. </w:t>
      </w:r>
      <w:proofErr w:type="spellStart"/>
      <w:r w:rsidRPr="00CB4B53">
        <w:rPr>
          <w:rFonts w:ascii="Cambria" w:eastAsia="Cambria" w:hAnsi="Cambria" w:cs="Cambria"/>
          <w:sz w:val="22"/>
          <w:szCs w:val="22"/>
        </w:rPr>
        <w:t>Brasil</w:t>
      </w:r>
      <w:proofErr w:type="spellEnd"/>
      <w:r w:rsidRPr="00CB4B53">
        <w:rPr>
          <w:rFonts w:ascii="Cambria" w:eastAsia="Cambria" w:hAnsi="Cambria" w:cs="Cambria"/>
          <w:sz w:val="22"/>
          <w:szCs w:val="22"/>
        </w:rPr>
        <w:t>.</w:t>
      </w:r>
    </w:p>
    <w:p w14:paraId="5CCD6F45" w14:textId="77777777" w:rsidR="00CB4B53" w:rsidRPr="00CB4B53" w:rsidRDefault="00CB4B53" w:rsidP="00CB4B53">
      <w:pPr>
        <w:widowControl w:val="0"/>
        <w:ind w:left="640" w:hanging="640"/>
        <w:jc w:val="center"/>
        <w:rPr>
          <w:rFonts w:ascii="Cambria" w:eastAsia="Cambria" w:hAnsi="Cambria" w:cs="Cambria"/>
          <w:sz w:val="22"/>
          <w:szCs w:val="22"/>
        </w:rPr>
      </w:pPr>
    </w:p>
    <w:p w14:paraId="50328BB3" w14:textId="01120AA3" w:rsidR="00CB4B53" w:rsidRPr="00CB4B53" w:rsidRDefault="00CB4B53" w:rsidP="00CB4B53">
      <w:pPr>
        <w:widowControl w:val="0"/>
        <w:ind w:left="640" w:hanging="640"/>
        <w:jc w:val="both"/>
        <w:rPr>
          <w:rFonts w:ascii="Cambria" w:eastAsia="Cambria" w:hAnsi="Cambria" w:cs="Cambria"/>
          <w:sz w:val="22"/>
          <w:szCs w:val="22"/>
        </w:rPr>
      </w:pPr>
      <w:r w:rsidRPr="00CB4B53">
        <w:rPr>
          <w:rFonts w:ascii="Cambria" w:eastAsia="Cambria" w:hAnsi="Cambria" w:cs="Cambria"/>
          <w:sz w:val="22"/>
          <w:szCs w:val="22"/>
        </w:rPr>
        <w:t>A</w:t>
      </w:r>
      <w:r w:rsidR="00B249FE">
        <w:rPr>
          <w:rFonts w:ascii="Cambria" w:eastAsia="Cambria" w:hAnsi="Cambria" w:cs="Cambria"/>
          <w:sz w:val="22"/>
          <w:szCs w:val="22"/>
        </w:rPr>
        <w:t>lves</w:t>
      </w:r>
      <w:r w:rsidRPr="00CB4B53">
        <w:rPr>
          <w:rFonts w:ascii="Cambria" w:eastAsia="Cambria" w:hAnsi="Cambria" w:cs="Cambria"/>
          <w:sz w:val="22"/>
          <w:szCs w:val="22"/>
        </w:rPr>
        <w:t>, F. R. V.</w:t>
      </w:r>
      <w:r w:rsidR="00B249FE">
        <w:rPr>
          <w:rFonts w:ascii="Cambria" w:eastAsia="Cambria" w:hAnsi="Cambria" w:cs="Cambria"/>
          <w:sz w:val="22"/>
          <w:szCs w:val="22"/>
        </w:rPr>
        <w:t xml:space="preserve"> (2021).</w:t>
      </w:r>
      <w:r w:rsidRPr="00CB4B53">
        <w:rPr>
          <w:rFonts w:ascii="Cambria" w:eastAsia="Cambria" w:hAnsi="Cambria" w:cs="Cambria"/>
          <w:sz w:val="22"/>
          <w:szCs w:val="22"/>
        </w:rPr>
        <w:t xml:space="preserve"> </w:t>
      </w:r>
      <w:hyperlink r:id="rId26" w:history="1">
        <w:r w:rsidRPr="00B249FE">
          <w:rPr>
            <w:rStyle w:val="Hyperlink"/>
            <w:rFonts w:ascii="Cambria" w:eastAsia="Cambria" w:hAnsi="Cambria" w:cs="Cambria"/>
            <w:sz w:val="22"/>
            <w:szCs w:val="22"/>
          </w:rPr>
          <w:t xml:space="preserve">SITUAÇÃO DIDÁTICA OLÍMPICA (SDO): </w:t>
        </w:r>
        <w:proofErr w:type="spellStart"/>
        <w:r w:rsidRPr="00B249FE">
          <w:rPr>
            <w:rStyle w:val="Hyperlink"/>
            <w:rFonts w:ascii="Cambria" w:eastAsia="Cambria" w:hAnsi="Cambria" w:cs="Cambria"/>
            <w:sz w:val="22"/>
            <w:szCs w:val="22"/>
          </w:rPr>
          <w:t>Aplicações</w:t>
        </w:r>
        <w:proofErr w:type="spellEnd"/>
        <w:r w:rsidRPr="00B249FE">
          <w:rPr>
            <w:rStyle w:val="Hyperlink"/>
            <w:rFonts w:ascii="Cambria" w:eastAsia="Cambria" w:hAnsi="Cambria" w:cs="Cambria"/>
            <w:sz w:val="22"/>
            <w:szCs w:val="22"/>
          </w:rPr>
          <w:t xml:space="preserve"> da Teoria das </w:t>
        </w:r>
        <w:proofErr w:type="spellStart"/>
        <w:r w:rsidRPr="00B249FE">
          <w:rPr>
            <w:rStyle w:val="Hyperlink"/>
            <w:rFonts w:ascii="Cambria" w:eastAsia="Cambria" w:hAnsi="Cambria" w:cs="Cambria"/>
            <w:sz w:val="22"/>
            <w:szCs w:val="22"/>
          </w:rPr>
          <w:t>Situações</w:t>
        </w:r>
        <w:proofErr w:type="spellEnd"/>
        <w:r w:rsidRPr="00B249FE">
          <w:rPr>
            <w:rStyle w:val="Hyperlink"/>
            <w:rFonts w:ascii="Cambria" w:eastAsia="Cambria" w:hAnsi="Cambria" w:cs="Cambria"/>
            <w:sz w:val="22"/>
            <w:szCs w:val="22"/>
          </w:rPr>
          <w:t xml:space="preserve"> </w:t>
        </w:r>
        <w:proofErr w:type="spellStart"/>
        <w:r w:rsidRPr="00B249FE">
          <w:rPr>
            <w:rStyle w:val="Hyperlink"/>
            <w:rFonts w:ascii="Cambria" w:eastAsia="Cambria" w:hAnsi="Cambria" w:cs="Cambria"/>
            <w:sz w:val="22"/>
            <w:szCs w:val="22"/>
          </w:rPr>
          <w:t>Didáticas</w:t>
        </w:r>
        <w:proofErr w:type="spellEnd"/>
        <w:r w:rsidRPr="00B249FE">
          <w:rPr>
            <w:rStyle w:val="Hyperlink"/>
            <w:rFonts w:ascii="Cambria" w:eastAsia="Cambria" w:hAnsi="Cambria" w:cs="Cambria"/>
            <w:sz w:val="22"/>
            <w:szCs w:val="22"/>
          </w:rPr>
          <w:t xml:space="preserve"> para o Ensino de </w:t>
        </w:r>
        <w:proofErr w:type="spellStart"/>
        <w:r w:rsidRPr="00B249FE">
          <w:rPr>
            <w:rStyle w:val="Hyperlink"/>
            <w:rFonts w:ascii="Cambria" w:eastAsia="Cambria" w:hAnsi="Cambria" w:cs="Cambria"/>
            <w:sz w:val="22"/>
            <w:szCs w:val="22"/>
          </w:rPr>
          <w:t>Olimpíadas</w:t>
        </w:r>
        <w:proofErr w:type="spellEnd"/>
      </w:hyperlink>
      <w:r w:rsidR="00432A4D">
        <w:rPr>
          <w:rFonts w:ascii="Cambria" w:eastAsia="Cambria" w:hAnsi="Cambria" w:cs="Cambria"/>
          <w:sz w:val="22"/>
          <w:szCs w:val="22"/>
        </w:rPr>
        <w:t xml:space="preserve"> [</w:t>
      </w:r>
      <w:r w:rsidR="00432A4D" w:rsidRPr="00432A4D">
        <w:rPr>
          <w:rFonts w:ascii="Cambria" w:eastAsia="Cambria" w:hAnsi="Cambria" w:cs="Cambria"/>
          <w:sz w:val="22"/>
          <w:szCs w:val="22"/>
        </w:rPr>
        <w:t>OLYMPIC DIDACTIC ITUATION (SDO): Applications of the Theory of Didactical Situations to the Teaching of Olympiads</w:t>
      </w:r>
      <w:r w:rsidR="00432A4D">
        <w:rPr>
          <w:rFonts w:ascii="Cambria" w:eastAsia="Cambria" w:hAnsi="Cambria" w:cs="Cambria"/>
          <w:sz w:val="22"/>
          <w:szCs w:val="22"/>
        </w:rPr>
        <w:t xml:space="preserve">], </w:t>
      </w:r>
      <w:proofErr w:type="spellStart"/>
      <w:r w:rsidRPr="00B249FE">
        <w:rPr>
          <w:rFonts w:ascii="Cambria" w:eastAsia="Cambria" w:hAnsi="Cambria" w:cs="Cambria"/>
          <w:i/>
          <w:iCs/>
          <w:sz w:val="22"/>
          <w:szCs w:val="22"/>
        </w:rPr>
        <w:t>Revista</w:t>
      </w:r>
      <w:proofErr w:type="spellEnd"/>
      <w:r w:rsidRPr="00B249FE">
        <w:rPr>
          <w:rFonts w:ascii="Cambria" w:eastAsia="Cambria" w:hAnsi="Cambria" w:cs="Cambria"/>
          <w:i/>
          <w:iCs/>
          <w:sz w:val="22"/>
          <w:szCs w:val="22"/>
        </w:rPr>
        <w:t xml:space="preserve"> </w:t>
      </w:r>
      <w:proofErr w:type="spellStart"/>
      <w:r w:rsidRPr="00B249FE">
        <w:rPr>
          <w:rFonts w:ascii="Cambria" w:eastAsia="Cambria" w:hAnsi="Cambria" w:cs="Cambria"/>
          <w:i/>
          <w:iCs/>
          <w:sz w:val="22"/>
          <w:szCs w:val="22"/>
        </w:rPr>
        <w:t>Contexto</w:t>
      </w:r>
      <w:proofErr w:type="spellEnd"/>
      <w:r w:rsidRPr="00B249FE">
        <w:rPr>
          <w:rFonts w:ascii="Cambria" w:eastAsia="Cambria" w:hAnsi="Cambria" w:cs="Cambria"/>
          <w:i/>
          <w:iCs/>
          <w:sz w:val="22"/>
          <w:szCs w:val="22"/>
        </w:rPr>
        <w:t xml:space="preserve"> &amp; </w:t>
      </w:r>
      <w:proofErr w:type="spellStart"/>
      <w:r w:rsidRPr="00B249FE">
        <w:rPr>
          <w:rFonts w:ascii="Cambria" w:eastAsia="Cambria" w:hAnsi="Cambria" w:cs="Cambria"/>
          <w:i/>
          <w:iCs/>
          <w:sz w:val="22"/>
          <w:szCs w:val="22"/>
        </w:rPr>
        <w:t>Educação</w:t>
      </w:r>
      <w:proofErr w:type="spellEnd"/>
      <w:r w:rsidRPr="00CB4B53">
        <w:rPr>
          <w:rFonts w:ascii="Cambria" w:eastAsia="Cambria" w:hAnsi="Cambria" w:cs="Cambria"/>
          <w:sz w:val="22"/>
          <w:szCs w:val="22"/>
        </w:rPr>
        <w:t>, 36</w:t>
      </w:r>
      <w:r w:rsidR="00B249FE">
        <w:rPr>
          <w:rFonts w:ascii="Cambria" w:eastAsia="Cambria" w:hAnsi="Cambria" w:cs="Cambria"/>
          <w:sz w:val="22"/>
          <w:szCs w:val="22"/>
        </w:rPr>
        <w:t xml:space="preserve"> (</w:t>
      </w:r>
      <w:r w:rsidRPr="00CB4B53">
        <w:rPr>
          <w:rFonts w:ascii="Cambria" w:eastAsia="Cambria" w:hAnsi="Cambria" w:cs="Cambria"/>
          <w:sz w:val="22"/>
          <w:szCs w:val="22"/>
        </w:rPr>
        <w:t>113</w:t>
      </w:r>
      <w:r w:rsidR="00B249FE">
        <w:rPr>
          <w:rFonts w:ascii="Cambria" w:eastAsia="Cambria" w:hAnsi="Cambria" w:cs="Cambria"/>
          <w:sz w:val="22"/>
          <w:szCs w:val="22"/>
        </w:rPr>
        <w:t>)</w:t>
      </w:r>
      <w:r w:rsidRPr="00CB4B53">
        <w:rPr>
          <w:rFonts w:ascii="Cambria" w:eastAsia="Cambria" w:hAnsi="Cambria" w:cs="Cambria"/>
          <w:sz w:val="22"/>
          <w:szCs w:val="22"/>
        </w:rPr>
        <w:t>, 116–142.</w:t>
      </w:r>
    </w:p>
    <w:p w14:paraId="3E261F81" w14:textId="77777777" w:rsidR="00CB4B53" w:rsidRPr="00CB4B53" w:rsidRDefault="00CB4B53" w:rsidP="00CB4B53">
      <w:pPr>
        <w:widowControl w:val="0"/>
        <w:ind w:left="640" w:hanging="640"/>
        <w:jc w:val="center"/>
        <w:rPr>
          <w:rFonts w:ascii="Cambria" w:eastAsia="Cambria" w:hAnsi="Cambria" w:cs="Cambria"/>
          <w:sz w:val="22"/>
          <w:szCs w:val="22"/>
        </w:rPr>
      </w:pPr>
    </w:p>
    <w:p w14:paraId="57936AA8" w14:textId="2B870560" w:rsidR="00CB4B53" w:rsidRPr="00CB4B53" w:rsidRDefault="00CB4B53" w:rsidP="00CB4B53">
      <w:pPr>
        <w:widowControl w:val="0"/>
        <w:ind w:left="640" w:hanging="640"/>
        <w:jc w:val="both"/>
        <w:rPr>
          <w:rFonts w:ascii="Cambria" w:eastAsia="Cambria" w:hAnsi="Cambria" w:cs="Cambria"/>
          <w:sz w:val="22"/>
          <w:szCs w:val="22"/>
        </w:rPr>
      </w:pPr>
      <w:proofErr w:type="spellStart"/>
      <w:r w:rsidRPr="00CB4B53">
        <w:rPr>
          <w:rFonts w:ascii="Cambria" w:eastAsia="Cambria" w:hAnsi="Cambria" w:cs="Cambria"/>
          <w:sz w:val="22"/>
          <w:szCs w:val="22"/>
        </w:rPr>
        <w:t>Artigue</w:t>
      </w:r>
      <w:proofErr w:type="spellEnd"/>
      <w:r w:rsidRPr="00CB4B53">
        <w:rPr>
          <w:rFonts w:ascii="Cambria" w:eastAsia="Cambria" w:hAnsi="Cambria" w:cs="Cambria"/>
          <w:sz w:val="22"/>
          <w:szCs w:val="22"/>
        </w:rPr>
        <w:t xml:space="preserve">, M. (2013). </w:t>
      </w:r>
      <w:hyperlink r:id="rId27" w:history="1">
        <w:proofErr w:type="spellStart"/>
        <w:r w:rsidRPr="008D3E18">
          <w:rPr>
            <w:rStyle w:val="Hyperlink"/>
            <w:rFonts w:ascii="Cambria" w:eastAsia="Cambria" w:hAnsi="Cambria" w:cs="Cambria"/>
            <w:sz w:val="22"/>
            <w:szCs w:val="22"/>
          </w:rPr>
          <w:t>L’impact</w:t>
        </w:r>
        <w:proofErr w:type="spellEnd"/>
        <w:r w:rsidRPr="008D3E18">
          <w:rPr>
            <w:rStyle w:val="Hyperlink"/>
            <w:rFonts w:ascii="Cambria" w:eastAsia="Cambria" w:hAnsi="Cambria" w:cs="Cambria"/>
            <w:sz w:val="22"/>
            <w:szCs w:val="22"/>
          </w:rPr>
          <w:t xml:space="preserve"> </w:t>
        </w:r>
        <w:proofErr w:type="spellStart"/>
        <w:r w:rsidRPr="008D3E18">
          <w:rPr>
            <w:rStyle w:val="Hyperlink"/>
            <w:rFonts w:ascii="Cambria" w:eastAsia="Cambria" w:hAnsi="Cambria" w:cs="Cambria"/>
            <w:sz w:val="22"/>
            <w:szCs w:val="22"/>
          </w:rPr>
          <w:t>curriculaire</w:t>
        </w:r>
        <w:proofErr w:type="spellEnd"/>
        <w:r w:rsidRPr="008D3E18">
          <w:rPr>
            <w:rStyle w:val="Hyperlink"/>
            <w:rFonts w:ascii="Cambria" w:eastAsia="Cambria" w:hAnsi="Cambria" w:cs="Cambria"/>
            <w:sz w:val="22"/>
            <w:szCs w:val="22"/>
          </w:rPr>
          <w:t xml:space="preserve"> des technologies sur </w:t>
        </w:r>
        <w:proofErr w:type="spellStart"/>
        <w:r w:rsidRPr="008D3E18">
          <w:rPr>
            <w:rStyle w:val="Hyperlink"/>
            <w:rFonts w:ascii="Cambria" w:eastAsia="Cambria" w:hAnsi="Cambria" w:cs="Cambria"/>
            <w:sz w:val="22"/>
            <w:szCs w:val="22"/>
          </w:rPr>
          <w:t>l’éducation</w:t>
        </w:r>
        <w:proofErr w:type="spellEnd"/>
        <w:r w:rsidRPr="008D3E18">
          <w:rPr>
            <w:rStyle w:val="Hyperlink"/>
            <w:rFonts w:ascii="Cambria" w:eastAsia="Cambria" w:hAnsi="Cambria" w:cs="Cambria"/>
            <w:sz w:val="22"/>
            <w:szCs w:val="22"/>
          </w:rPr>
          <w:t xml:space="preserve"> </w:t>
        </w:r>
        <w:proofErr w:type="spellStart"/>
        <w:r w:rsidRPr="008D3E18">
          <w:rPr>
            <w:rStyle w:val="Hyperlink"/>
            <w:rFonts w:ascii="Cambria" w:eastAsia="Cambria" w:hAnsi="Cambria" w:cs="Cambria"/>
            <w:sz w:val="22"/>
            <w:szCs w:val="22"/>
          </w:rPr>
          <w:t>mathématique</w:t>
        </w:r>
        <w:proofErr w:type="spellEnd"/>
      </w:hyperlink>
      <w:r w:rsidRPr="00CB4B53">
        <w:rPr>
          <w:rFonts w:ascii="Cambria" w:eastAsia="Cambria" w:hAnsi="Cambria" w:cs="Cambria"/>
          <w:sz w:val="22"/>
          <w:szCs w:val="22"/>
        </w:rPr>
        <w:t xml:space="preserve">. </w:t>
      </w:r>
      <w:proofErr w:type="spellStart"/>
      <w:r w:rsidRPr="008D3E18">
        <w:rPr>
          <w:rFonts w:ascii="Cambria" w:eastAsia="Cambria" w:hAnsi="Cambria" w:cs="Cambria"/>
          <w:i/>
          <w:iCs/>
          <w:sz w:val="22"/>
          <w:szCs w:val="22"/>
        </w:rPr>
        <w:t>Revista</w:t>
      </w:r>
      <w:proofErr w:type="spellEnd"/>
      <w:r w:rsidRPr="008D3E18">
        <w:rPr>
          <w:rFonts w:ascii="Cambria" w:eastAsia="Cambria" w:hAnsi="Cambria" w:cs="Cambria"/>
          <w:i/>
          <w:iCs/>
          <w:sz w:val="22"/>
          <w:szCs w:val="22"/>
        </w:rPr>
        <w:t xml:space="preserve"> de </w:t>
      </w:r>
      <w:proofErr w:type="spellStart"/>
      <w:r w:rsidRPr="008D3E18">
        <w:rPr>
          <w:rFonts w:ascii="Cambria" w:eastAsia="Cambria" w:hAnsi="Cambria" w:cs="Cambria"/>
          <w:i/>
          <w:iCs/>
          <w:sz w:val="22"/>
          <w:szCs w:val="22"/>
        </w:rPr>
        <w:t>Educação</w:t>
      </w:r>
      <w:proofErr w:type="spellEnd"/>
      <w:r w:rsidRPr="008D3E18">
        <w:rPr>
          <w:rFonts w:ascii="Cambria" w:eastAsia="Cambria" w:hAnsi="Cambria" w:cs="Cambria"/>
          <w:i/>
          <w:iCs/>
          <w:sz w:val="22"/>
          <w:szCs w:val="22"/>
        </w:rPr>
        <w:t xml:space="preserve"> </w:t>
      </w:r>
      <w:proofErr w:type="spellStart"/>
      <w:r w:rsidRPr="008D3E18">
        <w:rPr>
          <w:rFonts w:ascii="Cambria" w:eastAsia="Cambria" w:hAnsi="Cambria" w:cs="Cambria"/>
          <w:i/>
          <w:iCs/>
          <w:sz w:val="22"/>
          <w:szCs w:val="22"/>
        </w:rPr>
        <w:t>Matemática</w:t>
      </w:r>
      <w:proofErr w:type="spellEnd"/>
      <w:r w:rsidRPr="008D3E18">
        <w:rPr>
          <w:rFonts w:ascii="Cambria" w:eastAsia="Cambria" w:hAnsi="Cambria" w:cs="Cambria"/>
          <w:i/>
          <w:iCs/>
          <w:sz w:val="22"/>
          <w:szCs w:val="22"/>
        </w:rPr>
        <w:t xml:space="preserve"> e </w:t>
      </w:r>
      <w:proofErr w:type="spellStart"/>
      <w:r w:rsidRPr="008D3E18">
        <w:rPr>
          <w:rFonts w:ascii="Cambria" w:eastAsia="Cambria" w:hAnsi="Cambria" w:cs="Cambria"/>
          <w:i/>
          <w:iCs/>
          <w:sz w:val="22"/>
          <w:szCs w:val="22"/>
        </w:rPr>
        <w:t>Tecnologia</w:t>
      </w:r>
      <w:proofErr w:type="spellEnd"/>
      <w:r w:rsidRPr="008D3E18">
        <w:rPr>
          <w:rFonts w:ascii="Cambria" w:eastAsia="Cambria" w:hAnsi="Cambria" w:cs="Cambria"/>
          <w:i/>
          <w:iCs/>
          <w:sz w:val="22"/>
          <w:szCs w:val="22"/>
        </w:rPr>
        <w:t xml:space="preserve"> </w:t>
      </w:r>
      <w:proofErr w:type="spellStart"/>
      <w:r w:rsidRPr="008D3E18">
        <w:rPr>
          <w:rFonts w:ascii="Cambria" w:eastAsia="Cambria" w:hAnsi="Cambria" w:cs="Cambria"/>
          <w:i/>
          <w:iCs/>
          <w:sz w:val="22"/>
          <w:szCs w:val="22"/>
        </w:rPr>
        <w:t>Iberoamericana</w:t>
      </w:r>
      <w:proofErr w:type="spellEnd"/>
      <w:r w:rsidRPr="00CB4B53">
        <w:rPr>
          <w:rFonts w:ascii="Cambria" w:eastAsia="Cambria" w:hAnsi="Cambria" w:cs="Cambria"/>
          <w:sz w:val="22"/>
          <w:szCs w:val="22"/>
        </w:rPr>
        <w:t>, 4(1), 1-4.</w:t>
      </w:r>
    </w:p>
    <w:p w14:paraId="4D6FA438" w14:textId="77777777" w:rsidR="00CB4B53" w:rsidRPr="00CB4B53" w:rsidRDefault="00CB4B53" w:rsidP="00CB4B53">
      <w:pPr>
        <w:widowControl w:val="0"/>
        <w:ind w:left="640" w:hanging="640"/>
        <w:jc w:val="center"/>
        <w:rPr>
          <w:rFonts w:ascii="Cambria" w:eastAsia="Cambria" w:hAnsi="Cambria" w:cs="Cambria"/>
          <w:sz w:val="22"/>
          <w:szCs w:val="22"/>
        </w:rPr>
      </w:pPr>
    </w:p>
    <w:p w14:paraId="4EFBD57B" w14:textId="542F77D8" w:rsidR="00CB4B53" w:rsidRPr="00CB4B53" w:rsidRDefault="00CB4B53" w:rsidP="00CB4B53">
      <w:pPr>
        <w:widowControl w:val="0"/>
        <w:ind w:left="640" w:hanging="640"/>
        <w:jc w:val="both"/>
        <w:rPr>
          <w:rFonts w:ascii="Cambria" w:eastAsia="Cambria" w:hAnsi="Cambria" w:cs="Cambria"/>
          <w:sz w:val="22"/>
          <w:szCs w:val="22"/>
        </w:rPr>
      </w:pPr>
      <w:r w:rsidRPr="00CB4B53">
        <w:rPr>
          <w:rFonts w:ascii="Cambria" w:eastAsia="Cambria" w:hAnsi="Cambria" w:cs="Cambria"/>
          <w:sz w:val="22"/>
          <w:szCs w:val="22"/>
        </w:rPr>
        <w:t xml:space="preserve">Brousseau, G. (1996). </w:t>
      </w:r>
      <w:hyperlink r:id="rId28" w:history="1">
        <w:proofErr w:type="spellStart"/>
        <w:r w:rsidRPr="008B1F50">
          <w:rPr>
            <w:rStyle w:val="Hyperlink"/>
            <w:rFonts w:ascii="Cambria" w:eastAsia="Cambria" w:hAnsi="Cambria" w:cs="Cambria"/>
            <w:sz w:val="22"/>
            <w:szCs w:val="22"/>
          </w:rPr>
          <w:t>Fundamentos</w:t>
        </w:r>
        <w:proofErr w:type="spellEnd"/>
        <w:r w:rsidRPr="008B1F50">
          <w:rPr>
            <w:rStyle w:val="Hyperlink"/>
            <w:rFonts w:ascii="Cambria" w:eastAsia="Cambria" w:hAnsi="Cambria" w:cs="Cambria"/>
            <w:sz w:val="22"/>
            <w:szCs w:val="22"/>
          </w:rPr>
          <w:t xml:space="preserve"> e </w:t>
        </w:r>
        <w:proofErr w:type="spellStart"/>
        <w:r w:rsidRPr="008B1F50">
          <w:rPr>
            <w:rStyle w:val="Hyperlink"/>
            <w:rFonts w:ascii="Cambria" w:eastAsia="Cambria" w:hAnsi="Cambria" w:cs="Cambria"/>
            <w:sz w:val="22"/>
            <w:szCs w:val="22"/>
          </w:rPr>
          <w:t>Métodos</w:t>
        </w:r>
        <w:proofErr w:type="spellEnd"/>
        <w:r w:rsidRPr="008B1F50">
          <w:rPr>
            <w:rStyle w:val="Hyperlink"/>
            <w:rFonts w:ascii="Cambria" w:eastAsia="Cambria" w:hAnsi="Cambria" w:cs="Cambria"/>
            <w:sz w:val="22"/>
            <w:szCs w:val="22"/>
          </w:rPr>
          <w:t xml:space="preserve"> da </w:t>
        </w:r>
        <w:proofErr w:type="spellStart"/>
        <w:r w:rsidRPr="008B1F50">
          <w:rPr>
            <w:rStyle w:val="Hyperlink"/>
            <w:rFonts w:ascii="Cambria" w:eastAsia="Cambria" w:hAnsi="Cambria" w:cs="Cambria"/>
            <w:sz w:val="22"/>
            <w:szCs w:val="22"/>
          </w:rPr>
          <w:t>Didáctica</w:t>
        </w:r>
        <w:proofErr w:type="spellEnd"/>
        <w:r w:rsidRPr="008B1F50">
          <w:rPr>
            <w:rStyle w:val="Hyperlink"/>
            <w:rFonts w:ascii="Cambria" w:eastAsia="Cambria" w:hAnsi="Cambria" w:cs="Cambria"/>
            <w:sz w:val="22"/>
            <w:szCs w:val="22"/>
          </w:rPr>
          <w:t xml:space="preserve"> da </w:t>
        </w:r>
        <w:proofErr w:type="spellStart"/>
        <w:r w:rsidRPr="008B1F50">
          <w:rPr>
            <w:rStyle w:val="Hyperlink"/>
            <w:rFonts w:ascii="Cambria" w:eastAsia="Cambria" w:hAnsi="Cambria" w:cs="Cambria"/>
            <w:sz w:val="22"/>
            <w:szCs w:val="22"/>
          </w:rPr>
          <w:t>Matemática</w:t>
        </w:r>
        <w:proofErr w:type="spellEnd"/>
      </w:hyperlink>
      <w:r w:rsidR="00432A4D">
        <w:rPr>
          <w:rFonts w:ascii="Cambria" w:eastAsia="Cambria" w:hAnsi="Cambria" w:cs="Cambria"/>
          <w:sz w:val="22"/>
          <w:szCs w:val="22"/>
        </w:rPr>
        <w:t xml:space="preserve"> [F</w:t>
      </w:r>
      <w:r w:rsidR="00432A4D" w:rsidRPr="00432A4D">
        <w:rPr>
          <w:rFonts w:ascii="Cambria" w:eastAsia="Cambria" w:hAnsi="Cambria" w:cs="Cambria"/>
          <w:sz w:val="22"/>
          <w:szCs w:val="22"/>
        </w:rPr>
        <w:t>oundations and Methods in the Didactics of Mathematics</w:t>
      </w:r>
      <w:r w:rsidR="00432A4D">
        <w:rPr>
          <w:rFonts w:ascii="Cambria" w:eastAsia="Cambria" w:hAnsi="Cambria" w:cs="Cambria"/>
          <w:sz w:val="22"/>
          <w:szCs w:val="22"/>
        </w:rPr>
        <w:t>].</w:t>
      </w:r>
      <w:r w:rsidRPr="00CB4B53">
        <w:rPr>
          <w:rFonts w:ascii="Cambria" w:eastAsia="Cambria" w:hAnsi="Cambria" w:cs="Cambria"/>
          <w:sz w:val="22"/>
          <w:szCs w:val="22"/>
        </w:rPr>
        <w:t xml:space="preserve"> (M.</w:t>
      </w:r>
      <w:r w:rsidR="008D3E18">
        <w:rPr>
          <w:rFonts w:ascii="Cambria" w:eastAsia="Cambria" w:hAnsi="Cambria" w:cs="Cambria"/>
          <w:sz w:val="22"/>
          <w:szCs w:val="22"/>
        </w:rPr>
        <w:t xml:space="preserve"> </w:t>
      </w:r>
      <w:r w:rsidRPr="00CB4B53">
        <w:rPr>
          <w:rFonts w:ascii="Cambria" w:eastAsia="Cambria" w:hAnsi="Cambria" w:cs="Cambria"/>
          <w:sz w:val="22"/>
          <w:szCs w:val="22"/>
        </w:rPr>
        <w:t xml:space="preserve">J. </w:t>
      </w:r>
      <w:proofErr w:type="spellStart"/>
      <w:r w:rsidRPr="00CB4B53">
        <w:rPr>
          <w:rFonts w:ascii="Cambria" w:eastAsia="Cambria" w:hAnsi="Cambria" w:cs="Cambria"/>
          <w:sz w:val="22"/>
          <w:szCs w:val="22"/>
        </w:rPr>
        <w:t>Figueiredo</w:t>
      </w:r>
      <w:proofErr w:type="spellEnd"/>
      <w:r w:rsidRPr="00CB4B53">
        <w:rPr>
          <w:rFonts w:ascii="Cambria" w:eastAsia="Cambria" w:hAnsi="Cambria" w:cs="Cambria"/>
          <w:sz w:val="22"/>
          <w:szCs w:val="22"/>
        </w:rPr>
        <w:t xml:space="preserve">, Trad.). In J. Brun (Ed.). </w:t>
      </w:r>
      <w:proofErr w:type="spellStart"/>
      <w:r w:rsidRPr="008D3E18">
        <w:rPr>
          <w:rFonts w:ascii="Cambria" w:eastAsia="Cambria" w:hAnsi="Cambria" w:cs="Cambria"/>
          <w:i/>
          <w:iCs/>
          <w:sz w:val="22"/>
          <w:szCs w:val="22"/>
        </w:rPr>
        <w:t>Didática</w:t>
      </w:r>
      <w:proofErr w:type="spellEnd"/>
      <w:r w:rsidRPr="008D3E18">
        <w:rPr>
          <w:rFonts w:ascii="Cambria" w:eastAsia="Cambria" w:hAnsi="Cambria" w:cs="Cambria"/>
          <w:i/>
          <w:iCs/>
          <w:sz w:val="22"/>
          <w:szCs w:val="22"/>
        </w:rPr>
        <w:t xml:space="preserve"> das </w:t>
      </w:r>
      <w:proofErr w:type="spellStart"/>
      <w:r w:rsidRPr="008D3E18">
        <w:rPr>
          <w:rFonts w:ascii="Cambria" w:eastAsia="Cambria" w:hAnsi="Cambria" w:cs="Cambria"/>
          <w:i/>
          <w:iCs/>
          <w:sz w:val="22"/>
          <w:szCs w:val="22"/>
        </w:rPr>
        <w:t>Matemáticas</w:t>
      </w:r>
      <w:proofErr w:type="spellEnd"/>
      <w:r w:rsidRPr="00CB4B53">
        <w:rPr>
          <w:rFonts w:ascii="Cambria" w:eastAsia="Cambria" w:hAnsi="Cambria" w:cs="Cambria"/>
          <w:sz w:val="22"/>
          <w:szCs w:val="22"/>
        </w:rPr>
        <w:t xml:space="preserve">, 1, 35-113. </w:t>
      </w:r>
      <w:proofErr w:type="spellStart"/>
      <w:r w:rsidRPr="00CB4B53">
        <w:rPr>
          <w:rFonts w:ascii="Cambria" w:eastAsia="Cambria" w:hAnsi="Cambria" w:cs="Cambria"/>
          <w:sz w:val="22"/>
          <w:szCs w:val="22"/>
        </w:rPr>
        <w:t>Lisboa</w:t>
      </w:r>
      <w:proofErr w:type="spellEnd"/>
      <w:r w:rsidRPr="00CB4B53">
        <w:rPr>
          <w:rFonts w:ascii="Cambria" w:eastAsia="Cambria" w:hAnsi="Cambria" w:cs="Cambria"/>
          <w:sz w:val="22"/>
          <w:szCs w:val="22"/>
        </w:rPr>
        <w:t>: Instituto Piaget. (</w:t>
      </w:r>
      <w:proofErr w:type="spellStart"/>
      <w:r w:rsidRPr="00CB4B53">
        <w:rPr>
          <w:rFonts w:ascii="Cambria" w:eastAsia="Cambria" w:hAnsi="Cambria" w:cs="Cambria"/>
          <w:sz w:val="22"/>
          <w:szCs w:val="22"/>
        </w:rPr>
        <w:t>Trabalho</w:t>
      </w:r>
      <w:proofErr w:type="spellEnd"/>
      <w:r w:rsidRPr="00CB4B53">
        <w:rPr>
          <w:rFonts w:ascii="Cambria" w:eastAsia="Cambria" w:hAnsi="Cambria" w:cs="Cambria"/>
          <w:sz w:val="22"/>
          <w:szCs w:val="22"/>
        </w:rPr>
        <w:t xml:space="preserve"> original </w:t>
      </w:r>
      <w:proofErr w:type="spellStart"/>
      <w:r w:rsidRPr="00CB4B53">
        <w:rPr>
          <w:rFonts w:ascii="Cambria" w:eastAsia="Cambria" w:hAnsi="Cambria" w:cs="Cambria"/>
          <w:sz w:val="22"/>
          <w:szCs w:val="22"/>
        </w:rPr>
        <w:t>publicado</w:t>
      </w:r>
      <w:proofErr w:type="spellEnd"/>
      <w:r w:rsidRPr="00CB4B53">
        <w:rPr>
          <w:rFonts w:ascii="Cambria" w:eastAsia="Cambria" w:hAnsi="Cambria" w:cs="Cambria"/>
          <w:sz w:val="22"/>
          <w:szCs w:val="22"/>
        </w:rPr>
        <w:t xml:space="preserve"> </w:t>
      </w:r>
      <w:proofErr w:type="spellStart"/>
      <w:r w:rsidRPr="00CB4B53">
        <w:rPr>
          <w:rFonts w:ascii="Cambria" w:eastAsia="Cambria" w:hAnsi="Cambria" w:cs="Cambria"/>
          <w:sz w:val="22"/>
          <w:szCs w:val="22"/>
        </w:rPr>
        <w:t>em</w:t>
      </w:r>
      <w:proofErr w:type="spellEnd"/>
      <w:r w:rsidRPr="00CB4B53">
        <w:rPr>
          <w:rFonts w:ascii="Cambria" w:eastAsia="Cambria" w:hAnsi="Cambria" w:cs="Cambria"/>
          <w:sz w:val="22"/>
          <w:szCs w:val="22"/>
        </w:rPr>
        <w:t xml:space="preserve"> 1986).</w:t>
      </w:r>
    </w:p>
    <w:p w14:paraId="2E39A10F" w14:textId="77777777" w:rsidR="00CB4B53" w:rsidRPr="00CB4B53" w:rsidRDefault="00CB4B53" w:rsidP="00CB4B53">
      <w:pPr>
        <w:widowControl w:val="0"/>
        <w:ind w:left="640" w:hanging="640"/>
        <w:jc w:val="center"/>
        <w:rPr>
          <w:rFonts w:ascii="Cambria" w:eastAsia="Cambria" w:hAnsi="Cambria" w:cs="Cambria"/>
          <w:sz w:val="22"/>
          <w:szCs w:val="22"/>
        </w:rPr>
      </w:pPr>
    </w:p>
    <w:p w14:paraId="73E479F6" w14:textId="584882F1" w:rsidR="00CB4B53" w:rsidRPr="00CB4B53" w:rsidRDefault="00CB4B53" w:rsidP="00CB4B53">
      <w:pPr>
        <w:widowControl w:val="0"/>
        <w:ind w:left="640" w:hanging="640"/>
        <w:jc w:val="both"/>
        <w:rPr>
          <w:rFonts w:ascii="Cambria" w:eastAsia="Cambria" w:hAnsi="Cambria" w:cs="Cambria"/>
          <w:sz w:val="22"/>
          <w:szCs w:val="22"/>
        </w:rPr>
      </w:pPr>
      <w:r w:rsidRPr="00CB4B53">
        <w:rPr>
          <w:rFonts w:ascii="Cambria" w:eastAsia="Cambria" w:hAnsi="Cambria" w:cs="Cambria"/>
          <w:sz w:val="22"/>
          <w:szCs w:val="22"/>
        </w:rPr>
        <w:t xml:space="preserve">Common National Curriculum Base. (2018). </w:t>
      </w:r>
      <w:hyperlink r:id="rId29" w:history="1">
        <w:r w:rsidRPr="008D3E18">
          <w:rPr>
            <w:rStyle w:val="Hyperlink"/>
            <w:rFonts w:ascii="Cambria" w:eastAsia="Cambria" w:hAnsi="Cambria" w:cs="Cambria"/>
            <w:i/>
            <w:iCs/>
            <w:sz w:val="22"/>
            <w:szCs w:val="22"/>
          </w:rPr>
          <w:t xml:space="preserve">Base Nacional </w:t>
        </w:r>
        <w:proofErr w:type="spellStart"/>
        <w:r w:rsidRPr="008D3E18">
          <w:rPr>
            <w:rStyle w:val="Hyperlink"/>
            <w:rFonts w:ascii="Cambria" w:eastAsia="Cambria" w:hAnsi="Cambria" w:cs="Cambria"/>
            <w:i/>
            <w:iCs/>
            <w:sz w:val="22"/>
            <w:szCs w:val="22"/>
          </w:rPr>
          <w:t>Comum</w:t>
        </w:r>
        <w:proofErr w:type="spellEnd"/>
        <w:r w:rsidRPr="008D3E18">
          <w:rPr>
            <w:rStyle w:val="Hyperlink"/>
            <w:rFonts w:ascii="Cambria" w:eastAsia="Cambria" w:hAnsi="Cambria" w:cs="Cambria"/>
            <w:i/>
            <w:iCs/>
            <w:sz w:val="22"/>
            <w:szCs w:val="22"/>
          </w:rPr>
          <w:t xml:space="preserve"> Curricular</w:t>
        </w:r>
      </w:hyperlink>
      <w:r w:rsidRPr="00CB4B53">
        <w:rPr>
          <w:rFonts w:ascii="Cambria" w:eastAsia="Cambria" w:hAnsi="Cambria" w:cs="Cambria"/>
          <w:sz w:val="22"/>
          <w:szCs w:val="22"/>
        </w:rPr>
        <w:t xml:space="preserve">. </w:t>
      </w:r>
    </w:p>
    <w:p w14:paraId="1F27D771" w14:textId="77777777" w:rsidR="00CB4B53" w:rsidRPr="00CB4B53" w:rsidRDefault="00CB4B53" w:rsidP="00CB4B53">
      <w:pPr>
        <w:widowControl w:val="0"/>
        <w:ind w:left="640" w:hanging="640"/>
        <w:jc w:val="center"/>
        <w:rPr>
          <w:rFonts w:ascii="Cambria" w:eastAsia="Cambria" w:hAnsi="Cambria" w:cs="Cambria"/>
          <w:sz w:val="22"/>
          <w:szCs w:val="22"/>
        </w:rPr>
      </w:pPr>
    </w:p>
    <w:p w14:paraId="6E7D0A7E" w14:textId="28D8A778" w:rsidR="007955C6" w:rsidRDefault="00926201" w:rsidP="00CB4B53">
      <w:pPr>
        <w:widowControl w:val="0"/>
        <w:ind w:left="640" w:hanging="640"/>
        <w:jc w:val="both"/>
        <w:rPr>
          <w:rFonts w:ascii="Cambria" w:eastAsia="Cambria" w:hAnsi="Cambria" w:cs="Cambria"/>
          <w:b/>
          <w:sz w:val="22"/>
          <w:szCs w:val="22"/>
        </w:rPr>
      </w:pPr>
      <w:r>
        <w:rPr>
          <w:rFonts w:ascii="Cambria" w:eastAsia="Cambria" w:hAnsi="Cambria" w:cs="Cambria"/>
          <w:sz w:val="22"/>
          <w:szCs w:val="22"/>
        </w:rPr>
        <w:t>Santiago</w:t>
      </w:r>
      <w:r w:rsidR="00CB4B53" w:rsidRPr="00CB4B53">
        <w:rPr>
          <w:rFonts w:ascii="Cambria" w:eastAsia="Cambria" w:hAnsi="Cambria" w:cs="Cambria"/>
          <w:sz w:val="22"/>
          <w:szCs w:val="22"/>
        </w:rPr>
        <w:t>, P</w:t>
      </w:r>
      <w:r w:rsidR="00B249FE">
        <w:rPr>
          <w:rFonts w:ascii="Cambria" w:eastAsia="Cambria" w:hAnsi="Cambria" w:cs="Cambria"/>
          <w:sz w:val="22"/>
          <w:szCs w:val="22"/>
        </w:rPr>
        <w:t>.</w:t>
      </w:r>
      <w:r w:rsidR="00CB4B53" w:rsidRPr="00CB4B53">
        <w:rPr>
          <w:rFonts w:ascii="Cambria" w:eastAsia="Cambria" w:hAnsi="Cambria" w:cs="Cambria"/>
          <w:sz w:val="22"/>
          <w:szCs w:val="22"/>
        </w:rPr>
        <w:t xml:space="preserve"> V</w:t>
      </w:r>
      <w:r w:rsidR="00B249FE">
        <w:rPr>
          <w:rFonts w:ascii="Cambria" w:eastAsia="Cambria" w:hAnsi="Cambria" w:cs="Cambria"/>
          <w:sz w:val="22"/>
          <w:szCs w:val="22"/>
        </w:rPr>
        <w:t>.</w:t>
      </w:r>
      <w:r w:rsidR="00CB4B53" w:rsidRPr="00CB4B53">
        <w:rPr>
          <w:rFonts w:ascii="Cambria" w:eastAsia="Cambria" w:hAnsi="Cambria" w:cs="Cambria"/>
          <w:sz w:val="22"/>
          <w:szCs w:val="22"/>
        </w:rPr>
        <w:t xml:space="preserve"> da S.</w:t>
      </w:r>
      <w:r w:rsidR="008D3E18">
        <w:rPr>
          <w:rFonts w:ascii="Cambria" w:eastAsia="Cambria" w:hAnsi="Cambria" w:cs="Cambria"/>
          <w:sz w:val="22"/>
          <w:szCs w:val="22"/>
        </w:rPr>
        <w:t xml:space="preserve"> 2021.</w:t>
      </w:r>
      <w:r w:rsidR="00CB4B53" w:rsidRPr="00CB4B53">
        <w:rPr>
          <w:rFonts w:ascii="Cambria" w:eastAsia="Cambria" w:hAnsi="Cambria" w:cs="Cambria"/>
          <w:sz w:val="22"/>
          <w:szCs w:val="22"/>
        </w:rPr>
        <w:t xml:space="preserve"> </w:t>
      </w:r>
      <w:hyperlink r:id="rId30" w:history="1">
        <w:proofErr w:type="spellStart"/>
        <w:r w:rsidR="00CB4B53" w:rsidRPr="008D3E18">
          <w:rPr>
            <w:rStyle w:val="Hyperlink"/>
            <w:rFonts w:ascii="Cambria" w:eastAsia="Cambria" w:hAnsi="Cambria" w:cs="Cambria"/>
            <w:i/>
            <w:iCs/>
            <w:sz w:val="22"/>
            <w:szCs w:val="22"/>
          </w:rPr>
          <w:t>Olimpíada</w:t>
        </w:r>
        <w:proofErr w:type="spellEnd"/>
        <w:r w:rsidR="00CB4B53" w:rsidRPr="008D3E18">
          <w:rPr>
            <w:rStyle w:val="Hyperlink"/>
            <w:rFonts w:ascii="Cambria" w:eastAsia="Cambria" w:hAnsi="Cambria" w:cs="Cambria"/>
            <w:i/>
            <w:iCs/>
            <w:sz w:val="22"/>
            <w:szCs w:val="22"/>
          </w:rPr>
          <w:t xml:space="preserve"> </w:t>
        </w:r>
        <w:proofErr w:type="spellStart"/>
        <w:r w:rsidR="00CB4B53" w:rsidRPr="008D3E18">
          <w:rPr>
            <w:rStyle w:val="Hyperlink"/>
            <w:rFonts w:ascii="Cambria" w:eastAsia="Cambria" w:hAnsi="Cambria" w:cs="Cambria"/>
            <w:i/>
            <w:iCs/>
            <w:sz w:val="22"/>
            <w:szCs w:val="22"/>
          </w:rPr>
          <w:t>Internacional</w:t>
        </w:r>
        <w:proofErr w:type="spellEnd"/>
        <w:r w:rsidR="00CB4B53" w:rsidRPr="008D3E18">
          <w:rPr>
            <w:rStyle w:val="Hyperlink"/>
            <w:rFonts w:ascii="Cambria" w:eastAsia="Cambria" w:hAnsi="Cambria" w:cs="Cambria"/>
            <w:i/>
            <w:iCs/>
            <w:sz w:val="22"/>
            <w:szCs w:val="22"/>
          </w:rPr>
          <w:t xml:space="preserve"> de </w:t>
        </w:r>
        <w:proofErr w:type="spellStart"/>
        <w:r w:rsidR="00CB4B53" w:rsidRPr="008D3E18">
          <w:rPr>
            <w:rStyle w:val="Hyperlink"/>
            <w:rFonts w:ascii="Cambria" w:eastAsia="Cambria" w:hAnsi="Cambria" w:cs="Cambria"/>
            <w:i/>
            <w:iCs/>
            <w:sz w:val="22"/>
            <w:szCs w:val="22"/>
          </w:rPr>
          <w:t>Matemática</w:t>
        </w:r>
        <w:proofErr w:type="spellEnd"/>
        <w:r w:rsidR="00CB4B53" w:rsidRPr="008D3E18">
          <w:rPr>
            <w:rStyle w:val="Hyperlink"/>
            <w:rFonts w:ascii="Cambria" w:eastAsia="Cambria" w:hAnsi="Cambria" w:cs="Cambria"/>
            <w:i/>
            <w:iCs/>
            <w:sz w:val="22"/>
            <w:szCs w:val="22"/>
          </w:rPr>
          <w:t xml:space="preserve">: </w:t>
        </w:r>
        <w:proofErr w:type="spellStart"/>
        <w:r w:rsidR="008D3E18">
          <w:rPr>
            <w:rStyle w:val="Hyperlink"/>
            <w:rFonts w:ascii="Cambria" w:eastAsia="Cambria" w:hAnsi="Cambria" w:cs="Cambria"/>
            <w:i/>
            <w:iCs/>
            <w:sz w:val="22"/>
            <w:szCs w:val="22"/>
          </w:rPr>
          <w:t>S</w:t>
        </w:r>
        <w:r w:rsidR="00CB4B53" w:rsidRPr="008D3E18">
          <w:rPr>
            <w:rStyle w:val="Hyperlink"/>
            <w:rFonts w:ascii="Cambria" w:eastAsia="Cambria" w:hAnsi="Cambria" w:cs="Cambria"/>
            <w:i/>
            <w:iCs/>
            <w:sz w:val="22"/>
            <w:szCs w:val="22"/>
          </w:rPr>
          <w:t>ituações</w:t>
        </w:r>
        <w:proofErr w:type="spellEnd"/>
        <w:r w:rsidR="00CB4B53" w:rsidRPr="008D3E18">
          <w:rPr>
            <w:rStyle w:val="Hyperlink"/>
            <w:rFonts w:ascii="Cambria" w:eastAsia="Cambria" w:hAnsi="Cambria" w:cs="Cambria"/>
            <w:i/>
            <w:iCs/>
            <w:sz w:val="22"/>
            <w:szCs w:val="22"/>
          </w:rPr>
          <w:t xml:space="preserve"> </w:t>
        </w:r>
        <w:proofErr w:type="spellStart"/>
        <w:r w:rsidR="00CB4B53" w:rsidRPr="008D3E18">
          <w:rPr>
            <w:rStyle w:val="Hyperlink"/>
            <w:rFonts w:ascii="Cambria" w:eastAsia="Cambria" w:hAnsi="Cambria" w:cs="Cambria"/>
            <w:i/>
            <w:iCs/>
            <w:sz w:val="22"/>
            <w:szCs w:val="22"/>
          </w:rPr>
          <w:t>didáticas</w:t>
        </w:r>
        <w:proofErr w:type="spellEnd"/>
        <w:r w:rsidR="00CB4B53" w:rsidRPr="008D3E18">
          <w:rPr>
            <w:rStyle w:val="Hyperlink"/>
            <w:rFonts w:ascii="Cambria" w:eastAsia="Cambria" w:hAnsi="Cambria" w:cs="Cambria"/>
            <w:i/>
            <w:iCs/>
            <w:sz w:val="22"/>
            <w:szCs w:val="22"/>
          </w:rPr>
          <w:t xml:space="preserve"> </w:t>
        </w:r>
        <w:proofErr w:type="spellStart"/>
        <w:r w:rsidR="00CB4B53" w:rsidRPr="008D3E18">
          <w:rPr>
            <w:rStyle w:val="Hyperlink"/>
            <w:rFonts w:ascii="Cambria" w:eastAsia="Cambria" w:hAnsi="Cambria" w:cs="Cambria"/>
            <w:i/>
            <w:iCs/>
            <w:sz w:val="22"/>
            <w:szCs w:val="22"/>
          </w:rPr>
          <w:t>olímpicas</w:t>
        </w:r>
        <w:proofErr w:type="spellEnd"/>
        <w:r w:rsidR="00CB4B53" w:rsidRPr="008D3E18">
          <w:rPr>
            <w:rStyle w:val="Hyperlink"/>
            <w:rFonts w:ascii="Cambria" w:eastAsia="Cambria" w:hAnsi="Cambria" w:cs="Cambria"/>
            <w:i/>
            <w:iCs/>
            <w:sz w:val="22"/>
            <w:szCs w:val="22"/>
          </w:rPr>
          <w:t xml:space="preserve"> no </w:t>
        </w:r>
        <w:proofErr w:type="spellStart"/>
        <w:r w:rsidR="00CB4B53" w:rsidRPr="008D3E18">
          <w:rPr>
            <w:rStyle w:val="Hyperlink"/>
            <w:rFonts w:ascii="Cambria" w:eastAsia="Cambria" w:hAnsi="Cambria" w:cs="Cambria"/>
            <w:i/>
            <w:iCs/>
            <w:sz w:val="22"/>
            <w:szCs w:val="22"/>
          </w:rPr>
          <w:t>ensino</w:t>
        </w:r>
        <w:proofErr w:type="spellEnd"/>
        <w:r w:rsidR="00CB4B53" w:rsidRPr="008D3E18">
          <w:rPr>
            <w:rStyle w:val="Hyperlink"/>
            <w:rFonts w:ascii="Cambria" w:eastAsia="Cambria" w:hAnsi="Cambria" w:cs="Cambria"/>
            <w:i/>
            <w:iCs/>
            <w:sz w:val="22"/>
            <w:szCs w:val="22"/>
          </w:rPr>
          <w:t xml:space="preserve"> de </w:t>
        </w:r>
        <w:proofErr w:type="spellStart"/>
        <w:r w:rsidR="00CB4B53" w:rsidRPr="008D3E18">
          <w:rPr>
            <w:rStyle w:val="Hyperlink"/>
            <w:rFonts w:ascii="Cambria" w:eastAsia="Cambria" w:hAnsi="Cambria" w:cs="Cambria"/>
            <w:i/>
            <w:iCs/>
            <w:sz w:val="22"/>
            <w:szCs w:val="22"/>
          </w:rPr>
          <w:t>geometria</w:t>
        </w:r>
        <w:proofErr w:type="spellEnd"/>
        <w:r w:rsidR="00CB4B53" w:rsidRPr="008D3E18">
          <w:rPr>
            <w:rStyle w:val="Hyperlink"/>
            <w:rFonts w:ascii="Cambria" w:eastAsia="Cambria" w:hAnsi="Cambria" w:cs="Cambria"/>
            <w:i/>
            <w:iCs/>
            <w:sz w:val="22"/>
            <w:szCs w:val="22"/>
          </w:rPr>
          <w:t xml:space="preserve"> plana</w:t>
        </w:r>
      </w:hyperlink>
      <w:r w:rsidR="00432A4D">
        <w:rPr>
          <w:rFonts w:ascii="Cambria" w:eastAsia="Cambria" w:hAnsi="Cambria" w:cs="Cambria"/>
          <w:sz w:val="22"/>
          <w:szCs w:val="22"/>
        </w:rPr>
        <w:t xml:space="preserve"> [</w:t>
      </w:r>
      <w:r w:rsidR="00432A4D" w:rsidRPr="00432A4D">
        <w:rPr>
          <w:rFonts w:ascii="Cambria" w:eastAsia="Cambria" w:hAnsi="Cambria" w:cs="Cambria"/>
          <w:sz w:val="22"/>
          <w:szCs w:val="22"/>
        </w:rPr>
        <w:t>International Mathematical Olympiad: Olympic teaching situations in plane geometry</w:t>
      </w:r>
      <w:r w:rsidR="00432A4D">
        <w:rPr>
          <w:rFonts w:ascii="Cambria" w:eastAsia="Cambria" w:hAnsi="Cambria" w:cs="Cambria"/>
          <w:sz w:val="22"/>
          <w:szCs w:val="22"/>
        </w:rPr>
        <w:t xml:space="preserve">]. </w:t>
      </w:r>
      <w:proofErr w:type="spellStart"/>
      <w:r w:rsidR="00CB4B53" w:rsidRPr="00CB4B53">
        <w:rPr>
          <w:rFonts w:ascii="Cambria" w:eastAsia="Cambria" w:hAnsi="Cambria" w:cs="Cambria"/>
          <w:sz w:val="22"/>
          <w:szCs w:val="22"/>
        </w:rPr>
        <w:t>Dissertação</w:t>
      </w:r>
      <w:proofErr w:type="spellEnd"/>
      <w:r w:rsidR="00CB4B53" w:rsidRPr="00CB4B53">
        <w:rPr>
          <w:rFonts w:ascii="Cambria" w:eastAsia="Cambria" w:hAnsi="Cambria" w:cs="Cambria"/>
          <w:sz w:val="22"/>
          <w:szCs w:val="22"/>
        </w:rPr>
        <w:t xml:space="preserve"> (</w:t>
      </w:r>
      <w:proofErr w:type="spellStart"/>
      <w:r w:rsidR="00CB4B53" w:rsidRPr="00CB4B53">
        <w:rPr>
          <w:rFonts w:ascii="Cambria" w:eastAsia="Cambria" w:hAnsi="Cambria" w:cs="Cambria"/>
          <w:sz w:val="22"/>
          <w:szCs w:val="22"/>
        </w:rPr>
        <w:t>Mestrado</w:t>
      </w:r>
      <w:proofErr w:type="spellEnd"/>
      <w:r w:rsidR="00CB4B53" w:rsidRPr="00CB4B53">
        <w:rPr>
          <w:rFonts w:ascii="Cambria" w:eastAsia="Cambria" w:hAnsi="Cambria" w:cs="Cambria"/>
          <w:sz w:val="22"/>
          <w:szCs w:val="22"/>
        </w:rPr>
        <w:t xml:space="preserve"> </w:t>
      </w:r>
      <w:proofErr w:type="spellStart"/>
      <w:r w:rsidR="00CB4B53" w:rsidRPr="00CB4B53">
        <w:rPr>
          <w:rFonts w:ascii="Cambria" w:eastAsia="Cambria" w:hAnsi="Cambria" w:cs="Cambria"/>
          <w:sz w:val="22"/>
          <w:szCs w:val="22"/>
        </w:rPr>
        <w:t>Profissional</w:t>
      </w:r>
      <w:proofErr w:type="spellEnd"/>
      <w:r w:rsidR="00CB4B53" w:rsidRPr="00CB4B53">
        <w:rPr>
          <w:rFonts w:ascii="Cambria" w:eastAsia="Cambria" w:hAnsi="Cambria" w:cs="Cambria"/>
          <w:sz w:val="22"/>
          <w:szCs w:val="22"/>
        </w:rPr>
        <w:t xml:space="preserve"> </w:t>
      </w:r>
      <w:proofErr w:type="spellStart"/>
      <w:r w:rsidR="00CB4B53" w:rsidRPr="00CB4B53">
        <w:rPr>
          <w:rFonts w:ascii="Cambria" w:eastAsia="Cambria" w:hAnsi="Cambria" w:cs="Cambria"/>
          <w:sz w:val="22"/>
          <w:szCs w:val="22"/>
        </w:rPr>
        <w:t>em</w:t>
      </w:r>
      <w:proofErr w:type="spellEnd"/>
      <w:r w:rsidR="00CB4B53" w:rsidRPr="00CB4B53">
        <w:rPr>
          <w:rFonts w:ascii="Cambria" w:eastAsia="Cambria" w:hAnsi="Cambria" w:cs="Cambria"/>
          <w:sz w:val="22"/>
          <w:szCs w:val="22"/>
        </w:rPr>
        <w:t xml:space="preserve"> Ensino de </w:t>
      </w:r>
      <w:proofErr w:type="spellStart"/>
      <w:r w:rsidR="00CB4B53" w:rsidRPr="00CB4B53">
        <w:rPr>
          <w:rFonts w:ascii="Cambria" w:eastAsia="Cambria" w:hAnsi="Cambria" w:cs="Cambria"/>
          <w:sz w:val="22"/>
          <w:szCs w:val="22"/>
        </w:rPr>
        <w:t>Ciências</w:t>
      </w:r>
      <w:proofErr w:type="spellEnd"/>
      <w:r w:rsidR="00CB4B53" w:rsidRPr="00CB4B53">
        <w:rPr>
          <w:rFonts w:ascii="Cambria" w:eastAsia="Cambria" w:hAnsi="Cambria" w:cs="Cambria"/>
          <w:sz w:val="22"/>
          <w:szCs w:val="22"/>
        </w:rPr>
        <w:t xml:space="preserve"> e </w:t>
      </w:r>
      <w:proofErr w:type="spellStart"/>
      <w:r w:rsidR="00CB4B53" w:rsidRPr="00CB4B53">
        <w:rPr>
          <w:rFonts w:ascii="Cambria" w:eastAsia="Cambria" w:hAnsi="Cambria" w:cs="Cambria"/>
          <w:sz w:val="22"/>
          <w:szCs w:val="22"/>
        </w:rPr>
        <w:t>Matemática</w:t>
      </w:r>
      <w:proofErr w:type="spellEnd"/>
      <w:r w:rsidR="00CB4B53" w:rsidRPr="00CB4B53">
        <w:rPr>
          <w:rFonts w:ascii="Cambria" w:eastAsia="Cambria" w:hAnsi="Cambria" w:cs="Cambria"/>
          <w:sz w:val="22"/>
          <w:szCs w:val="22"/>
        </w:rPr>
        <w:t xml:space="preserve">) - </w:t>
      </w:r>
      <w:proofErr w:type="spellStart"/>
      <w:r w:rsidR="00CB4B53" w:rsidRPr="00CB4B53">
        <w:rPr>
          <w:rFonts w:ascii="Cambria" w:eastAsia="Cambria" w:hAnsi="Cambria" w:cs="Cambria"/>
          <w:sz w:val="22"/>
          <w:szCs w:val="22"/>
        </w:rPr>
        <w:t>Pró-Reitoria</w:t>
      </w:r>
      <w:proofErr w:type="spellEnd"/>
      <w:r w:rsidR="00CB4B53" w:rsidRPr="00CB4B53">
        <w:rPr>
          <w:rFonts w:ascii="Cambria" w:eastAsia="Cambria" w:hAnsi="Cambria" w:cs="Cambria"/>
          <w:sz w:val="22"/>
          <w:szCs w:val="22"/>
        </w:rPr>
        <w:t xml:space="preserve"> de </w:t>
      </w:r>
      <w:proofErr w:type="spellStart"/>
      <w:r w:rsidR="00CB4B53" w:rsidRPr="00CB4B53">
        <w:rPr>
          <w:rFonts w:ascii="Cambria" w:eastAsia="Cambria" w:hAnsi="Cambria" w:cs="Cambria"/>
          <w:sz w:val="22"/>
          <w:szCs w:val="22"/>
        </w:rPr>
        <w:t>Pesquisa</w:t>
      </w:r>
      <w:proofErr w:type="spellEnd"/>
      <w:r w:rsidR="00CB4B53" w:rsidRPr="00CB4B53">
        <w:rPr>
          <w:rFonts w:ascii="Cambria" w:eastAsia="Cambria" w:hAnsi="Cambria" w:cs="Cambria"/>
          <w:sz w:val="22"/>
          <w:szCs w:val="22"/>
        </w:rPr>
        <w:t xml:space="preserve"> e </w:t>
      </w:r>
      <w:proofErr w:type="spellStart"/>
      <w:r w:rsidR="00CB4B53" w:rsidRPr="00CB4B53">
        <w:rPr>
          <w:rFonts w:ascii="Cambria" w:eastAsia="Cambria" w:hAnsi="Cambria" w:cs="Cambria"/>
          <w:sz w:val="22"/>
          <w:szCs w:val="22"/>
        </w:rPr>
        <w:t>Pós-Graduação</w:t>
      </w:r>
      <w:proofErr w:type="spellEnd"/>
      <w:r w:rsidR="00CB4B53" w:rsidRPr="00CB4B53">
        <w:rPr>
          <w:rFonts w:ascii="Cambria" w:eastAsia="Cambria" w:hAnsi="Cambria" w:cs="Cambria"/>
          <w:sz w:val="22"/>
          <w:szCs w:val="22"/>
        </w:rPr>
        <w:t xml:space="preserve">, </w:t>
      </w:r>
      <w:proofErr w:type="spellStart"/>
      <w:r w:rsidR="00CB4B53" w:rsidRPr="00CB4B53">
        <w:rPr>
          <w:rFonts w:ascii="Cambria" w:eastAsia="Cambria" w:hAnsi="Cambria" w:cs="Cambria"/>
          <w:sz w:val="22"/>
          <w:szCs w:val="22"/>
        </w:rPr>
        <w:t>Universidade</w:t>
      </w:r>
      <w:proofErr w:type="spellEnd"/>
      <w:r w:rsidR="00CB4B53" w:rsidRPr="00CB4B53">
        <w:rPr>
          <w:rFonts w:ascii="Cambria" w:eastAsia="Cambria" w:hAnsi="Cambria" w:cs="Cambria"/>
          <w:sz w:val="22"/>
          <w:szCs w:val="22"/>
        </w:rPr>
        <w:t xml:space="preserve"> Federal do </w:t>
      </w:r>
      <w:proofErr w:type="spellStart"/>
      <w:r w:rsidR="00CB4B53" w:rsidRPr="00CB4B53">
        <w:rPr>
          <w:rFonts w:ascii="Cambria" w:eastAsia="Cambria" w:hAnsi="Cambria" w:cs="Cambria"/>
          <w:sz w:val="22"/>
          <w:szCs w:val="22"/>
        </w:rPr>
        <w:t>Ceará</w:t>
      </w:r>
      <w:proofErr w:type="spellEnd"/>
      <w:r w:rsidR="00CB4B53" w:rsidRPr="00CB4B53">
        <w:rPr>
          <w:rFonts w:ascii="Cambria" w:eastAsia="Cambria" w:hAnsi="Cambria" w:cs="Cambria"/>
          <w:sz w:val="22"/>
          <w:szCs w:val="22"/>
        </w:rPr>
        <w:t>, Fortaleza</w:t>
      </w:r>
      <w:r w:rsidR="008D3E18">
        <w:rPr>
          <w:rFonts w:ascii="Cambria" w:eastAsia="Cambria" w:hAnsi="Cambria" w:cs="Cambria"/>
          <w:sz w:val="22"/>
          <w:szCs w:val="22"/>
        </w:rPr>
        <w:t>.</w:t>
      </w:r>
    </w:p>
    <w:sectPr w:rsidR="007955C6">
      <w:headerReference w:type="even" r:id="rId31"/>
      <w:headerReference w:type="default" r:id="rId32"/>
      <w:footerReference w:type="even" r:id="rId33"/>
      <w:footerReference w:type="default" r:id="rId34"/>
      <w:headerReference w:type="first" r:id="rId35"/>
      <w:footerReference w:type="first" r:id="rId36"/>
      <w:pgSz w:w="11905" w:h="16837"/>
      <w:pgMar w:top="1418" w:right="1134" w:bottom="1134" w:left="1418" w:header="567"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6459F2" w14:textId="77777777" w:rsidR="00EA34F9" w:rsidRDefault="00EA34F9">
      <w:r>
        <w:separator/>
      </w:r>
    </w:p>
  </w:endnote>
  <w:endnote w:type="continuationSeparator" w:id="0">
    <w:p w14:paraId="7769354A" w14:textId="77777777" w:rsidR="00EA34F9" w:rsidRDefault="00EA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AMECN+TimesNewRoman">
    <w:panose1 w:val="00000000000000000000"/>
    <w:charset w:val="00"/>
    <w:family w:val="roman"/>
    <w:notTrueType/>
    <w:pitch w:val="default"/>
  </w:font>
  <w:font w:name="HAMEHF+TimesNew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8C45A" w14:textId="77777777" w:rsidR="007955C6" w:rsidRDefault="001224DF">
    <w:pPr>
      <w:pBdr>
        <w:top w:val="single" w:sz="4" w:space="1" w:color="D9D9D9"/>
        <w:left w:val="nil"/>
        <w:bottom w:val="nil"/>
        <w:right w:val="nil"/>
        <w:between w:val="nil"/>
      </w:pBdr>
      <w:tabs>
        <w:tab w:val="center" w:pos="4680"/>
        <w:tab w:val="right" w:pos="9360"/>
      </w:tabs>
      <w:rPr>
        <w:rFonts w:ascii="Cambria" w:eastAsia="Cambria" w:hAnsi="Cambria" w:cs="Cambria"/>
        <w:b/>
        <w:color w:val="000000"/>
      </w:rPr>
    </w:pP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2B5A9B">
      <w:rPr>
        <w:rFonts w:ascii="Cambria" w:eastAsia="Cambria" w:hAnsi="Cambria" w:cs="Cambria"/>
        <w:noProof/>
        <w:color w:val="000000"/>
        <w:sz w:val="20"/>
        <w:szCs w:val="20"/>
      </w:rPr>
      <w:t>2</w:t>
    </w:r>
    <w:r>
      <w:rPr>
        <w:rFonts w:ascii="Cambria" w:eastAsia="Cambria" w:hAnsi="Cambria" w:cs="Cambria"/>
        <w:color w:val="000000"/>
        <w:sz w:val="20"/>
        <w:szCs w:val="20"/>
      </w:rPr>
      <w:fldChar w:fldCharType="end"/>
    </w:r>
    <w:r>
      <w:rPr>
        <w:rFonts w:ascii="Cambria" w:eastAsia="Cambria" w:hAnsi="Cambria" w:cs="Cambria"/>
        <w:b/>
        <w:color w:val="000000"/>
        <w:sz w:val="20"/>
        <w:szCs w:val="20"/>
      </w:rPr>
      <w:t xml:space="preserve"> | </w:t>
    </w:r>
    <w:r>
      <w:rPr>
        <w:rFonts w:ascii="Cambria" w:eastAsia="Cambria" w:hAnsi="Cambria" w:cs="Cambria"/>
        <w:color w:val="000000"/>
        <w:sz w:val="20"/>
        <w:szCs w:val="20"/>
      </w:rPr>
      <w:t>Journal of Advanced Sciences and Mathematics Education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9D7A2" w14:textId="77777777" w:rsidR="007955C6" w:rsidRDefault="001224DF">
    <w:pPr>
      <w:pBdr>
        <w:top w:val="single" w:sz="4" w:space="1" w:color="D9D9D9"/>
        <w:left w:val="nil"/>
        <w:bottom w:val="nil"/>
        <w:right w:val="nil"/>
        <w:between w:val="nil"/>
      </w:pBdr>
      <w:tabs>
        <w:tab w:val="center" w:pos="4680"/>
        <w:tab w:val="right" w:pos="9360"/>
        <w:tab w:val="center" w:pos="4230"/>
        <w:tab w:val="right" w:pos="9353"/>
      </w:tabs>
      <w:rPr>
        <w:rFonts w:ascii="Cambria" w:eastAsia="Cambria" w:hAnsi="Cambria" w:cs="Cambria"/>
        <w:b/>
        <w:color w:val="000000"/>
      </w:rPr>
    </w:pPr>
    <w:r>
      <w:rPr>
        <w:color w:val="000000"/>
        <w:sz w:val="20"/>
        <w:szCs w:val="20"/>
      </w:rPr>
      <w:tab/>
    </w:r>
    <w:r>
      <w:rPr>
        <w:color w:val="000000"/>
        <w:sz w:val="20"/>
        <w:szCs w:val="20"/>
      </w:rPr>
      <w:tab/>
    </w:r>
    <w:r>
      <w:rPr>
        <w:rFonts w:ascii="Cambria" w:eastAsia="Cambria" w:hAnsi="Cambria" w:cs="Cambria"/>
        <w:color w:val="000000"/>
        <w:sz w:val="20"/>
        <w:szCs w:val="20"/>
      </w:rPr>
      <w:t>Journal of Advanced Sciences and Mathematics Education</w:t>
    </w:r>
    <w:r>
      <w:rPr>
        <w:rFonts w:ascii="Cambria" w:eastAsia="Cambria" w:hAnsi="Cambria" w:cs="Cambria"/>
        <w:b/>
        <w:color w:val="000000"/>
        <w:sz w:val="20"/>
        <w:szCs w:val="20"/>
      </w:rPr>
      <w:t xml:space="preserve"> | </w:t>
    </w:r>
    <w:r>
      <w:rPr>
        <w:rFonts w:ascii="Cambria" w:eastAsia="Cambria" w:hAnsi="Cambria" w:cs="Cambria"/>
        <w:b/>
        <w:color w:val="000000"/>
        <w:sz w:val="20"/>
        <w:szCs w:val="20"/>
      </w:rPr>
      <w:fldChar w:fldCharType="begin"/>
    </w:r>
    <w:r>
      <w:rPr>
        <w:rFonts w:ascii="Cambria" w:eastAsia="Cambria" w:hAnsi="Cambria" w:cs="Cambria"/>
        <w:b/>
        <w:color w:val="000000"/>
        <w:sz w:val="20"/>
        <w:szCs w:val="20"/>
      </w:rPr>
      <w:instrText>PAGE</w:instrText>
    </w:r>
    <w:r>
      <w:rPr>
        <w:rFonts w:ascii="Cambria" w:eastAsia="Cambria" w:hAnsi="Cambria" w:cs="Cambria"/>
        <w:b/>
        <w:color w:val="000000"/>
        <w:sz w:val="20"/>
        <w:szCs w:val="20"/>
      </w:rPr>
      <w:fldChar w:fldCharType="separate"/>
    </w:r>
    <w:r w:rsidR="002B5A9B">
      <w:rPr>
        <w:rFonts w:ascii="Cambria" w:eastAsia="Cambria" w:hAnsi="Cambria" w:cs="Cambria"/>
        <w:b/>
        <w:noProof/>
        <w:color w:val="000000"/>
        <w:sz w:val="20"/>
        <w:szCs w:val="20"/>
      </w:rPr>
      <w:t>3</w:t>
    </w:r>
    <w:r>
      <w:rPr>
        <w:rFonts w:ascii="Cambria" w:eastAsia="Cambria" w:hAnsi="Cambria" w:cs="Cambria"/>
        <w:b/>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3099C" w14:textId="77777777" w:rsidR="007955C6" w:rsidRDefault="007955C6">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043612" w14:textId="77777777" w:rsidR="00EA34F9" w:rsidRDefault="00EA34F9">
      <w:r>
        <w:separator/>
      </w:r>
    </w:p>
  </w:footnote>
  <w:footnote w:type="continuationSeparator" w:id="0">
    <w:p w14:paraId="08BB3125" w14:textId="77777777" w:rsidR="00EA34F9" w:rsidRDefault="00EA3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28616" w14:textId="77777777" w:rsidR="007955C6" w:rsidRDefault="001224DF">
    <w:pPr>
      <w:pBdr>
        <w:top w:val="nil"/>
        <w:left w:val="nil"/>
        <w:bottom w:val="nil"/>
        <w:right w:val="nil"/>
        <w:between w:val="nil"/>
      </w:pBdr>
      <w:jc w:val="center"/>
      <w:rPr>
        <w:rFonts w:ascii="Cambria" w:eastAsia="Cambria" w:hAnsi="Cambria" w:cs="Cambria"/>
        <w:b/>
        <w:color w:val="000000"/>
        <w:sz w:val="20"/>
        <w:szCs w:val="20"/>
      </w:rPr>
    </w:pPr>
    <w:r>
      <w:rPr>
        <w:rFonts w:ascii="Cambria" w:eastAsia="Cambria" w:hAnsi="Cambria" w:cs="Cambria"/>
        <w:b/>
        <w:color w:val="000000"/>
        <w:sz w:val="20"/>
        <w:szCs w:val="20"/>
      </w:rPr>
      <w:t>Journal of Advanced Sciences and Mathematics Education</w:t>
    </w:r>
  </w:p>
  <w:p w14:paraId="3E5EAE11" w14:textId="77777777" w:rsidR="007955C6" w:rsidRDefault="001224DF">
    <w:pPr>
      <w:pBdr>
        <w:top w:val="nil"/>
        <w:left w:val="nil"/>
        <w:bottom w:val="nil"/>
        <w:right w:val="nil"/>
        <w:between w:val="nil"/>
      </w:pBdr>
      <w:tabs>
        <w:tab w:val="center" w:pos="4680"/>
        <w:tab w:val="right" w:pos="9360"/>
        <w:tab w:val="center" w:pos="4395"/>
        <w:tab w:val="right" w:pos="8505"/>
      </w:tabs>
      <w:rPr>
        <w:rFonts w:ascii="Cambria" w:eastAsia="Cambria" w:hAnsi="Cambria" w:cs="Cambria"/>
        <w:color w:val="000000"/>
        <w:sz w:val="20"/>
        <w:szCs w:val="20"/>
      </w:rPr>
    </w:pPr>
    <w:r>
      <w:rPr>
        <w:rFonts w:ascii="Cambria" w:eastAsia="Cambria" w:hAnsi="Cambria" w:cs="Cambria"/>
        <w:color w:val="000000"/>
        <w:sz w:val="20"/>
        <w:szCs w:val="20"/>
      </w:rPr>
      <w:t>Author</w:t>
    </w:r>
    <w:r>
      <w:rPr>
        <w:color w:val="000000"/>
        <w:sz w:val="20"/>
        <w:szCs w:val="20"/>
      </w:rPr>
      <w:tab/>
      <w:t>│</w:t>
    </w:r>
    <w:r>
      <w:rPr>
        <w:color w:val="000000"/>
        <w:sz w:val="20"/>
        <w:szCs w:val="20"/>
      </w:rPr>
      <w:tab/>
    </w:r>
    <w:r>
      <w:rPr>
        <w:rFonts w:ascii="Cambria" w:eastAsia="Cambria" w:hAnsi="Cambria" w:cs="Cambria"/>
        <w:color w:val="000000"/>
        <w:sz w:val="20"/>
        <w:szCs w:val="20"/>
      </w:rPr>
      <w:t>Title</w:t>
    </w:r>
    <w:r>
      <w:rPr>
        <w:noProof/>
      </w:rPr>
      <mc:AlternateContent>
        <mc:Choice Requires="wpg">
          <w:drawing>
            <wp:anchor distT="0" distB="0" distL="114300" distR="114300" simplePos="0" relativeHeight="251661312" behindDoc="0" locked="0" layoutInCell="1" hidden="0" allowOverlap="1" wp14:anchorId="7C9ED1CC" wp14:editId="73E384DB">
              <wp:simplePos x="0" y="0"/>
              <wp:positionH relativeFrom="column">
                <wp:posOffset>-25399</wp:posOffset>
              </wp:positionH>
              <wp:positionV relativeFrom="paragraph">
                <wp:posOffset>0</wp:posOffset>
              </wp:positionV>
              <wp:extent cx="5940000" cy="12700"/>
              <wp:effectExtent l="0" t="0" r="0" b="0"/>
              <wp:wrapNone/>
              <wp:docPr id="50" name="Conector de Seta Reta 50"/>
              <wp:cNvGraphicFramePr/>
              <a:graphic xmlns:a="http://schemas.openxmlformats.org/drawingml/2006/main">
                <a:graphicData uri="http://schemas.microsoft.com/office/word/2010/wordprocessingShape">
                  <wps:wsp>
                    <wps:cNvCnPr/>
                    <wps:spPr>
                      <a:xfrm>
                        <a:off x="2376000" y="3780000"/>
                        <a:ext cx="5940000" cy="0"/>
                      </a:xfrm>
                      <a:prstGeom prst="straightConnector1">
                        <a:avLst/>
                      </a:prstGeom>
                      <a:noFill/>
                      <a:ln w="9525" cap="flat" cmpd="sng">
                        <a:solidFill>
                          <a:srgbClr val="000000"/>
                        </a:solidFill>
                        <a:prstDash val="solid"/>
                        <a:round/>
                        <a:headEnd type="none" w="med" len="med"/>
                        <a:tailEnd type="none" w="med" len="med"/>
                      </a:ln>
                      <a:effectLst>
                        <a:outerShdw dist="35921" dir="2700000" algn="ctr" rotWithShape="0">
                          <a:srgbClr val="808080"/>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0</wp:posOffset>
              </wp:positionV>
              <wp:extent cx="5940000" cy="12700"/>
              <wp:effectExtent b="0" l="0" r="0" t="0"/>
              <wp:wrapNone/>
              <wp:docPr id="5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40000" cy="1270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7A737" w14:textId="77777777" w:rsidR="007955C6" w:rsidRDefault="001224DF">
    <w:pPr>
      <w:pBdr>
        <w:top w:val="nil"/>
        <w:left w:val="nil"/>
        <w:bottom w:val="nil"/>
        <w:right w:val="nil"/>
        <w:between w:val="nil"/>
      </w:pBdr>
      <w:jc w:val="center"/>
      <w:rPr>
        <w:b/>
        <w:color w:val="000000"/>
        <w:sz w:val="18"/>
        <w:szCs w:val="18"/>
      </w:rPr>
    </w:pPr>
    <w:r>
      <w:rPr>
        <w:b/>
        <w:color w:val="000000"/>
        <w:sz w:val="18"/>
        <w:szCs w:val="18"/>
      </w:rPr>
      <w:t xml:space="preserve"> Journal of Advanced Sciences and Mathematics Education</w:t>
    </w:r>
    <w:r>
      <w:rPr>
        <w:noProof/>
      </w:rPr>
      <mc:AlternateContent>
        <mc:Choice Requires="wpg">
          <w:drawing>
            <wp:anchor distT="0" distB="0" distL="114300" distR="114300" simplePos="0" relativeHeight="251658240" behindDoc="0" locked="0" layoutInCell="1" hidden="0" allowOverlap="1" wp14:anchorId="7A6CA83C" wp14:editId="357F0E8B">
              <wp:simplePos x="0" y="0"/>
              <wp:positionH relativeFrom="column">
                <wp:posOffset>-12699</wp:posOffset>
              </wp:positionH>
              <wp:positionV relativeFrom="paragraph">
                <wp:posOffset>114300</wp:posOffset>
              </wp:positionV>
              <wp:extent cx="5943600" cy="12700"/>
              <wp:effectExtent l="0" t="0" r="0" b="0"/>
              <wp:wrapNone/>
              <wp:docPr id="49" name="Conector de Seta Reta 49"/>
              <wp:cNvGraphicFramePr/>
              <a:graphic xmlns:a="http://schemas.openxmlformats.org/drawingml/2006/main">
                <a:graphicData uri="http://schemas.microsoft.com/office/word/2010/wordprocessingShape">
                  <wps:wsp>
                    <wps:cNvCnPr/>
                    <wps:spPr>
                      <a:xfrm>
                        <a:off x="2374200" y="3780000"/>
                        <a:ext cx="5943600" cy="0"/>
                      </a:xfrm>
                      <a:prstGeom prst="straightConnector1">
                        <a:avLst/>
                      </a:prstGeom>
                      <a:noFill/>
                      <a:ln w="9525" cap="flat" cmpd="sng">
                        <a:solidFill>
                          <a:srgbClr val="000000"/>
                        </a:solidFill>
                        <a:prstDash val="solid"/>
                        <a:round/>
                        <a:headEnd type="none" w="med" len="med"/>
                        <a:tailEnd type="none" w="med" len="med"/>
                      </a:ln>
                      <a:effectLst>
                        <a:outerShdw dist="35921" dir="2700000" algn="ctr" rotWithShape="0">
                          <a:srgbClr val="808080"/>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114300</wp:posOffset>
              </wp:positionV>
              <wp:extent cx="5943600" cy="12700"/>
              <wp:effectExtent b="0" l="0" r="0" t="0"/>
              <wp:wrapNone/>
              <wp:docPr id="4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43600" cy="12700"/>
                      </a:xfrm>
                      <a:prstGeom prst="rect"/>
                      <a:ln/>
                    </pic:spPr>
                  </pic:pic>
                </a:graphicData>
              </a:graphic>
            </wp:anchor>
          </w:drawing>
        </mc:Fallback>
      </mc:AlternateContent>
    </w:r>
  </w:p>
  <w:p w14:paraId="39D6E091" w14:textId="77777777" w:rsidR="007955C6" w:rsidRDefault="001224DF">
    <w:pPr>
      <w:pBdr>
        <w:top w:val="nil"/>
        <w:left w:val="nil"/>
        <w:bottom w:val="nil"/>
        <w:right w:val="nil"/>
        <w:between w:val="nil"/>
      </w:pBdr>
      <w:tabs>
        <w:tab w:val="center" w:pos="4680"/>
        <w:tab w:val="right" w:pos="9360"/>
        <w:tab w:val="center" w:pos="4395"/>
        <w:tab w:val="right" w:pos="8505"/>
      </w:tabs>
      <w:rPr>
        <w:color w:val="000000"/>
        <w:sz w:val="20"/>
        <w:szCs w:val="20"/>
      </w:rPr>
    </w:pPr>
    <w:r>
      <w:rPr>
        <w:color w:val="000000"/>
        <w:sz w:val="20"/>
        <w:szCs w:val="20"/>
      </w:rPr>
      <w:t>Author</w:t>
    </w:r>
    <w:r>
      <w:rPr>
        <w:color w:val="000000"/>
        <w:sz w:val="20"/>
        <w:szCs w:val="20"/>
      </w:rPr>
      <w:tab/>
      <w:t>│</w:t>
    </w:r>
    <w:r>
      <w:rPr>
        <w:color w:val="000000"/>
        <w:sz w:val="20"/>
        <w:szCs w:val="20"/>
      </w:rPr>
      <w:tab/>
      <w:t>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EAC26" w14:textId="77777777" w:rsidR="007955C6" w:rsidRDefault="001224DF">
    <w:pPr>
      <w:spacing w:line="140" w:lineRule="auto"/>
    </w:pPr>
    <w:r>
      <w:rPr>
        <w:noProof/>
      </w:rPr>
      <mc:AlternateContent>
        <mc:Choice Requires="wpg">
          <w:drawing>
            <wp:anchor distT="0" distB="0" distL="0" distR="0" simplePos="0" relativeHeight="251659264" behindDoc="1" locked="0" layoutInCell="1" hidden="0" allowOverlap="1" wp14:anchorId="665DB100" wp14:editId="335C4A48">
              <wp:simplePos x="0" y="0"/>
              <wp:positionH relativeFrom="page">
                <wp:posOffset>771525</wp:posOffset>
              </wp:positionH>
              <wp:positionV relativeFrom="page">
                <wp:posOffset>333375</wp:posOffset>
              </wp:positionV>
              <wp:extent cx="6048375" cy="1094105"/>
              <wp:effectExtent l="0" t="0" r="0" b="0"/>
              <wp:wrapNone/>
              <wp:docPr id="48" name="Agrupar 48"/>
              <wp:cNvGraphicFramePr/>
              <a:graphic xmlns:a="http://schemas.openxmlformats.org/drawingml/2006/main">
                <a:graphicData uri="http://schemas.microsoft.com/office/word/2010/wordprocessingGroup">
                  <wpg:wgp>
                    <wpg:cNvGrpSpPr/>
                    <wpg:grpSpPr>
                      <a:xfrm>
                        <a:off x="0" y="0"/>
                        <a:ext cx="6048375" cy="1094105"/>
                        <a:chOff x="2321813" y="3232948"/>
                        <a:chExt cx="6044873" cy="1090930"/>
                      </a:xfrm>
                    </wpg:grpSpPr>
                    <wpg:grpSp>
                      <wpg:cNvPr id="12" name="Agrupar 1"/>
                      <wpg:cNvGrpSpPr/>
                      <wpg:grpSpPr>
                        <a:xfrm>
                          <a:off x="2321813" y="3232948"/>
                          <a:ext cx="6044873" cy="1090930"/>
                          <a:chOff x="848" y="1103"/>
                          <a:chExt cx="10356" cy="1718"/>
                        </a:xfrm>
                      </wpg:grpSpPr>
                      <wps:wsp>
                        <wps:cNvPr id="20" name="Retângulo 2"/>
                        <wps:cNvSpPr/>
                        <wps:spPr>
                          <a:xfrm>
                            <a:off x="848" y="1103"/>
                            <a:ext cx="10350" cy="1700"/>
                          </a:xfrm>
                          <a:prstGeom prst="rect">
                            <a:avLst/>
                          </a:prstGeom>
                          <a:noFill/>
                          <a:ln>
                            <a:noFill/>
                          </a:ln>
                        </wps:spPr>
                        <wps:txbx>
                          <w:txbxContent>
                            <w:p w14:paraId="048725DD" w14:textId="77777777" w:rsidR="007955C6" w:rsidRDefault="007955C6">
                              <w:pPr>
                                <w:textDirection w:val="btLr"/>
                              </w:pPr>
                            </w:p>
                          </w:txbxContent>
                        </wps:txbx>
                        <wps:bodyPr spcFirstLastPara="1" wrap="square" lIns="91425" tIns="91425" rIns="91425" bIns="91425" anchor="ctr" anchorCtr="0">
                          <a:noAutofit/>
                        </wps:bodyPr>
                      </wps:wsp>
                      <wps:wsp>
                        <wps:cNvPr id="21" name="Forma Livre: Forma 3"/>
                        <wps:cNvSpPr/>
                        <wps:spPr>
                          <a:xfrm>
                            <a:off x="857" y="1112"/>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22" name="Forma Livre: Forma 4"/>
                        <wps:cNvSpPr/>
                        <wps:spPr>
                          <a:xfrm>
                            <a:off x="2841" y="1112"/>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23" name="Forma Livre: Forma 5"/>
                        <wps:cNvSpPr/>
                        <wps:spPr>
                          <a:xfrm>
                            <a:off x="853"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24" name="Forma Livre: Forma 6"/>
                        <wps:cNvSpPr/>
                        <wps:spPr>
                          <a:xfrm>
                            <a:off x="857" y="2817"/>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25" name="Forma Livre: Forma 7"/>
                        <wps:cNvSpPr/>
                        <wps:spPr>
                          <a:xfrm>
                            <a:off x="2837"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26" name="Forma Livre: Forma 8"/>
                        <wps:cNvSpPr/>
                        <wps:spPr>
                          <a:xfrm>
                            <a:off x="2841" y="2817"/>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27" name="Forma Livre: Forma 9"/>
                        <wps:cNvSpPr/>
                        <wps:spPr>
                          <a:xfrm>
                            <a:off x="11204"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665DB100" id="Agrupar 48" o:spid="_x0000_s1026" style="position:absolute;margin-left:60.75pt;margin-top:26.25pt;width:476.25pt;height:86.15pt;z-index:-251657216;mso-wrap-distance-left:0;mso-wrap-distance-right:0;mso-position-horizontal-relative:page;mso-position-vertical-relative:page" coordorigin="23218,32329" coordsize="60448,10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">
              <v:group id="Agrupar 1" o:spid="_x0000_s1027" style="position:absolute;left:23218;top:32329;width:60448;height:10909" coordorigin="848,1103" coordsize="10356,1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tângulo 2" o:spid="_x0000_s1028" style="position:absolute;left:848;top:1103;width:10350;height:1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14:paraId="048725DD" w14:textId="77777777" w:rsidR="007955C6" w:rsidRDefault="007955C6">
                        <w:pPr>
                          <w:textDirection w:val="btLr"/>
                        </w:pPr>
                      </w:p>
                    </w:txbxContent>
                  </v:textbox>
                </v:rect>
                <v:shape id="Forma Livre: Forma 3" o:spid="_x0000_s1029" style="position:absolute;left:857;top:1112;width:1977;height:0;visibility:visible;mso-wrap-style:square;v-text-anchor:middle"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" path="m,l1976,e" filled="f" strokecolor="#d9d9d9">
                  <v:path arrowok="t" o:extrusionok="f"/>
                </v:shape>
                <v:shape id="Forma Livre: Forma 4" o:spid="_x0000_s1030" style="position:absolute;left:2841;top:1112;width:8359;height:0;visibility:visible;mso-wrap-style:square;v-text-anchor:middle"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" path="m,l8359,e" filled="f" strokecolor="#d9d9d9">
                  <v:path arrowok="t" o:extrusionok="f"/>
                </v:shape>
                <v:shape id="Forma Livre: Forma 5" o:spid="_x0000_s1031" style="position:absolute;left:853;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" path="m,l,1713e" filled="f" strokecolor="#d9d9d9">
                  <v:path arrowok="t" o:extrusionok="f"/>
                </v:shape>
                <v:shape id="Forma Livre: Forma 6" o:spid="_x0000_s1032" style="position:absolute;left:857;top:2817;width:1977;height:0;visibility:visible;mso-wrap-style:square;v-text-anchor:middle"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" path="m,l1976,e" filled="f" strokecolor="#d9d9d9">
                  <v:path arrowok="t" o:extrusionok="f"/>
                </v:shape>
                <v:shape id="Forma Livre: Forma 7" o:spid="_x0000_s1033" style="position:absolute;left:2837;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" path="m,l,1713e" filled="f" strokecolor="#d9d9d9">
                  <v:path arrowok="t" o:extrusionok="f"/>
                </v:shape>
                <v:shape id="Forma Livre: Forma 8" o:spid="_x0000_s1034" style="position:absolute;left:2841;top:2817;width:8359;height:0;visibility:visible;mso-wrap-style:square;v-text-anchor:middle"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" path="m,l8359,e" filled="f" strokecolor="#d9d9d9">
                  <v:path arrowok="t" o:extrusionok="f"/>
                </v:shape>
                <v:shape id="Forma Livre: Forma 9" o:spid="_x0000_s1035" style="position:absolute;left:11204;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" path="m,l,1713e" filled="f" strokecolor="#d9d9d9">
                  <v:path arrowok="t" o:extrusionok="f"/>
                </v:shape>
              </v:group>
              <w10:wrap anchorx="page" anchory="page"/>
            </v:group>
          </w:pict>
        </mc:Fallback>
      </mc:AlternateContent>
    </w:r>
    <w:r>
      <w:rPr>
        <w:noProof/>
      </w:rPr>
      <w:drawing>
        <wp:anchor distT="0" distB="0" distL="0" distR="0" simplePos="0" relativeHeight="251660288" behindDoc="1" locked="0" layoutInCell="1" hidden="0" allowOverlap="1" wp14:anchorId="769A7A9A" wp14:editId="1F5E6CF8">
          <wp:simplePos x="0" y="0"/>
          <wp:positionH relativeFrom="column">
            <wp:posOffset>-100329</wp:posOffset>
          </wp:positionH>
          <wp:positionV relativeFrom="paragraph">
            <wp:posOffset>-33019</wp:posOffset>
          </wp:positionV>
          <wp:extent cx="1133475" cy="1016490"/>
          <wp:effectExtent l="0" t="0" r="0" b="0"/>
          <wp:wrapNone/>
          <wp:docPr id="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3475" cy="1016490"/>
                  </a:xfrm>
                  <a:prstGeom prst="rect">
                    <a:avLst/>
                  </a:prstGeom>
                  <a:ln/>
                </pic:spPr>
              </pic:pic>
            </a:graphicData>
          </a:graphic>
        </wp:anchor>
      </w:drawing>
    </w:r>
  </w:p>
  <w:p w14:paraId="50FF00F9" w14:textId="77777777" w:rsidR="007955C6" w:rsidRDefault="001224DF">
    <w:pPr>
      <w:spacing w:line="276" w:lineRule="auto"/>
      <w:ind w:left="1620" w:right="-203"/>
      <w:jc w:val="center"/>
      <w:rPr>
        <w:rFonts w:ascii="Cambria" w:eastAsia="Cambria" w:hAnsi="Cambria" w:cs="Cambria"/>
        <w:b/>
        <w:sz w:val="28"/>
        <w:szCs w:val="28"/>
      </w:rPr>
    </w:pPr>
    <w:r>
      <w:rPr>
        <w:rFonts w:ascii="Cambria" w:eastAsia="Cambria" w:hAnsi="Cambria" w:cs="Cambria"/>
        <w:b/>
        <w:sz w:val="28"/>
        <w:szCs w:val="28"/>
      </w:rPr>
      <w:t>Journal of Advanced Sciences and Mathematics Education</w:t>
    </w:r>
  </w:p>
  <w:p w14:paraId="61D5421F" w14:textId="77777777" w:rsidR="007955C6" w:rsidRDefault="001224DF">
    <w:pPr>
      <w:spacing w:before="29"/>
      <w:ind w:left="4253" w:right="2407"/>
      <w:jc w:val="center"/>
      <w:rPr>
        <w:rFonts w:ascii="Cambria" w:eastAsia="Cambria" w:hAnsi="Cambria" w:cs="Cambria"/>
        <w:sz w:val="22"/>
        <w:szCs w:val="22"/>
      </w:rPr>
    </w:pPr>
    <w:r>
      <w:rPr>
        <w:rFonts w:ascii="Cambria" w:eastAsia="Cambria" w:hAnsi="Cambria" w:cs="Cambria"/>
        <w:b/>
        <w:sz w:val="22"/>
        <w:szCs w:val="22"/>
      </w:rPr>
      <w:t>Volume X, Issue X, xx -xx.</w:t>
    </w:r>
  </w:p>
  <w:p w14:paraId="4D568E28" w14:textId="77777777" w:rsidR="007955C6" w:rsidRDefault="001224DF">
    <w:pPr>
      <w:spacing w:line="220" w:lineRule="auto"/>
      <w:ind w:left="4678" w:right="-2"/>
      <w:rPr>
        <w:rFonts w:ascii="Cambria" w:eastAsia="Cambria" w:hAnsi="Cambria" w:cs="Cambria"/>
        <w:sz w:val="20"/>
        <w:szCs w:val="20"/>
      </w:rPr>
    </w:pPr>
    <w:proofErr w:type="spellStart"/>
    <w:r>
      <w:rPr>
        <w:rFonts w:ascii="Cambria" w:eastAsia="Cambria" w:hAnsi="Cambria" w:cs="Cambria"/>
        <w:sz w:val="20"/>
        <w:szCs w:val="20"/>
      </w:rPr>
      <w:t>e_ISSN</w:t>
    </w:r>
    <w:proofErr w:type="spellEnd"/>
    <w:r>
      <w:rPr>
        <w:rFonts w:ascii="Cambria" w:eastAsia="Cambria" w:hAnsi="Cambria" w:cs="Cambria"/>
        <w:sz w:val="20"/>
        <w:szCs w:val="20"/>
      </w:rPr>
      <w:t>: 2798-2351</w:t>
    </w:r>
  </w:p>
  <w:p w14:paraId="0C9867C8" w14:textId="77777777" w:rsidR="007955C6" w:rsidRDefault="00EA34F9">
    <w:pPr>
      <w:spacing w:line="220" w:lineRule="auto"/>
      <w:ind w:left="2880" w:right="-2" w:firstLine="96"/>
      <w:rPr>
        <w:rFonts w:ascii="Cambria" w:eastAsia="Cambria" w:hAnsi="Cambria" w:cs="Cambria"/>
        <w:sz w:val="20"/>
        <w:szCs w:val="20"/>
      </w:rPr>
    </w:pPr>
    <w:hyperlink r:id="rId2">
      <w:r w:rsidR="001224DF">
        <w:rPr>
          <w:rFonts w:ascii="Cambria" w:eastAsia="Cambria" w:hAnsi="Cambria" w:cs="Cambria"/>
          <w:color w:val="000000"/>
          <w:sz w:val="20"/>
          <w:szCs w:val="20"/>
        </w:rPr>
        <w:t>https://www.journal.foundae.com/index.php/oler/index</w:t>
      </w:r>
    </w:hyperlink>
  </w:p>
  <w:p w14:paraId="4DD20F90" w14:textId="77777777" w:rsidR="007955C6" w:rsidRDefault="007955C6">
    <w:pPr>
      <w:spacing w:line="220" w:lineRule="auto"/>
      <w:ind w:left="2880" w:right="-2" w:firstLine="521"/>
      <w:rPr>
        <w:rFonts w:ascii="Cambria" w:eastAsia="Cambria" w:hAnsi="Cambria" w:cs="Cambr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5C6"/>
    <w:rsid w:val="00070A5C"/>
    <w:rsid w:val="000B445D"/>
    <w:rsid w:val="000F6271"/>
    <w:rsid w:val="001224DF"/>
    <w:rsid w:val="00185080"/>
    <w:rsid w:val="002B5A9B"/>
    <w:rsid w:val="002E2C26"/>
    <w:rsid w:val="00356AB3"/>
    <w:rsid w:val="003A4B9B"/>
    <w:rsid w:val="003F2E38"/>
    <w:rsid w:val="00432A4D"/>
    <w:rsid w:val="004C5B17"/>
    <w:rsid w:val="005235A6"/>
    <w:rsid w:val="005A667D"/>
    <w:rsid w:val="006E5158"/>
    <w:rsid w:val="007955C6"/>
    <w:rsid w:val="0082660F"/>
    <w:rsid w:val="00835CEB"/>
    <w:rsid w:val="008B1F50"/>
    <w:rsid w:val="008D3E18"/>
    <w:rsid w:val="00926201"/>
    <w:rsid w:val="009547DC"/>
    <w:rsid w:val="00A82C06"/>
    <w:rsid w:val="00AB3954"/>
    <w:rsid w:val="00B249FE"/>
    <w:rsid w:val="00CB4B53"/>
    <w:rsid w:val="00E46C23"/>
    <w:rsid w:val="00EA34F9"/>
    <w:rsid w:val="00F81FC6"/>
    <w:rsid w:val="00FA0030"/>
    <w:rsid w:val="00FC48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E569"/>
  <w15:docId w15:val="{302B6691-B9EB-485B-9564-DE5C32358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Absatz-Standardschriftart">
    <w:name w:val="Absatz-Standardschriftart"/>
  </w:style>
  <w:style w:type="character" w:styleId="HiperlinkVisitado">
    <w:name w:val="FollowedHyperlink"/>
    <w:semiHidden/>
    <w:rPr>
      <w:color w:val="800080"/>
      <w:u w:val="single"/>
    </w:rPr>
  </w:style>
  <w:style w:type="paragraph" w:customStyle="1" w:styleId="Heading">
    <w:name w:val="Heading"/>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semiHidden/>
    <w:pPr>
      <w:spacing w:after="120"/>
    </w:pPr>
  </w:style>
  <w:style w:type="paragraph" w:styleId="Lista">
    <w:name w:val="List"/>
    <w:basedOn w:val="Corpodetexto"/>
    <w:semiHidden/>
    <w:rPr>
      <w:rFonts w:cs="Tahoma"/>
    </w:rPr>
  </w:style>
  <w:style w:type="paragraph" w:styleId="Legenda">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PargrafodaLista">
    <w:name w:val="List Paragraph"/>
    <w:basedOn w:val="Normal"/>
    <w:uiPriority w:val="34"/>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elacomgrade">
    <w:name w:val="Table Grid"/>
    <w:basedOn w:val="Tabelanormal"/>
    <w:rsid w:val="00FC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E422B"/>
    <w:pPr>
      <w:tabs>
        <w:tab w:val="center" w:pos="4680"/>
        <w:tab w:val="right" w:pos="9360"/>
      </w:tabs>
    </w:pPr>
    <w:rPr>
      <w:lang w:val="x-none"/>
    </w:rPr>
  </w:style>
  <w:style w:type="character" w:customStyle="1" w:styleId="CabealhoChar">
    <w:name w:val="Cabeçalho Char"/>
    <w:link w:val="Cabealho"/>
    <w:uiPriority w:val="99"/>
    <w:rsid w:val="004E422B"/>
    <w:rPr>
      <w:sz w:val="24"/>
      <w:szCs w:val="24"/>
      <w:lang w:eastAsia="ar-SA"/>
    </w:rPr>
  </w:style>
  <w:style w:type="paragraph" w:styleId="Rodap">
    <w:name w:val="footer"/>
    <w:basedOn w:val="Normal"/>
    <w:link w:val="RodapChar"/>
    <w:uiPriority w:val="99"/>
    <w:unhideWhenUsed/>
    <w:rsid w:val="004E422B"/>
    <w:pPr>
      <w:tabs>
        <w:tab w:val="center" w:pos="4680"/>
        <w:tab w:val="right" w:pos="9360"/>
      </w:tabs>
    </w:pPr>
    <w:rPr>
      <w:lang w:val="x-none"/>
    </w:rPr>
  </w:style>
  <w:style w:type="character" w:customStyle="1" w:styleId="RodapChar">
    <w:name w:val="Rodapé Char"/>
    <w:link w:val="Rodap"/>
    <w:uiPriority w:val="99"/>
    <w:rsid w:val="004E422B"/>
    <w:rPr>
      <w:sz w:val="24"/>
      <w:szCs w:val="24"/>
      <w:lang w:eastAsia="ar-SA"/>
    </w:rPr>
  </w:style>
  <w:style w:type="paragraph" w:styleId="Textodebalo">
    <w:name w:val="Balloon Text"/>
    <w:basedOn w:val="Normal"/>
    <w:link w:val="TextodebaloChar"/>
    <w:uiPriority w:val="99"/>
    <w:semiHidden/>
    <w:unhideWhenUsed/>
    <w:rsid w:val="004E422B"/>
    <w:rPr>
      <w:rFonts w:ascii="Tahoma" w:hAnsi="Tahoma"/>
      <w:sz w:val="16"/>
      <w:szCs w:val="16"/>
      <w:lang w:val="x-none"/>
    </w:rPr>
  </w:style>
  <w:style w:type="character" w:customStyle="1" w:styleId="TextodebaloChar">
    <w:name w:val="Texto de balão Char"/>
    <w:link w:val="Textodebalo"/>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fia">
    <w:name w:val="Bibliography"/>
    <w:basedOn w:val="Normal"/>
    <w:next w:val="Normal"/>
    <w:uiPriority w:val="37"/>
    <w:unhideWhenUsed/>
    <w:rsid w:val="00141CB1"/>
  </w:style>
  <w:style w:type="paragraph" w:styleId="SemEspaamento">
    <w:name w:val="No Spacing"/>
    <w:uiPriority w:val="1"/>
    <w:qFormat/>
    <w:rsid w:val="0070706E"/>
    <w:pPr>
      <w:suppressAutoHyphens/>
    </w:pPr>
    <w:rPr>
      <w:lang w:eastAsia="ar-SA"/>
    </w:rPr>
  </w:style>
  <w:style w:type="character" w:customStyle="1" w:styleId="UnresolvedMention1">
    <w:name w:val="Unresolved Mention1"/>
    <w:basedOn w:val="Fontepargpadro"/>
    <w:uiPriority w:val="99"/>
    <w:semiHidden/>
    <w:unhideWhenUsed/>
    <w:rsid w:val="0070706E"/>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tblPr>
      <w:tblStyleRowBandSize w:val="1"/>
      <w:tblStyleColBandSize w:val="1"/>
      <w:tblCellMar>
        <w:left w:w="115" w:type="dxa"/>
        <w:right w:w="115" w:type="dxa"/>
      </w:tblCellMar>
    </w:tblPr>
  </w:style>
  <w:style w:type="table" w:customStyle="1" w:styleId="a0">
    <w:basedOn w:val="Tabelanormal"/>
    <w:tblPr>
      <w:tblStyleRowBandSize w:val="1"/>
      <w:tblStyleColBandSize w:val="1"/>
    </w:tblPr>
  </w:style>
  <w:style w:type="table" w:customStyle="1" w:styleId="a1">
    <w:basedOn w:val="Tabelanormal"/>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2B5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revistas.unijui.edu.br/index.php/contextoeducacao/article/view/7992" TargetMode="External"/><Relationship Id="rId21" Type="http://schemas.openxmlformats.org/officeDocument/2006/relationships/image" Target="media/image15.png"/><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ublication/233324566_Fundamentos_da_didatica_da_Matematica"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basenacionalcomum.mec.gov.b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guy-brousseau.com/" TargetMode="External"/><Relationship Id="rId36"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xiii.ciaem-redumate.org/index.php/xiii_ciaem/xiii_ciaem/paper/viewFile/2891/1189" TargetMode="External"/><Relationship Id="rId30" Type="http://schemas.openxmlformats.org/officeDocument/2006/relationships/hyperlink" Target="https://repositorio.ufc.br/handle/riufc/61842"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30.png"/></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oler/index" TargetMode="External"/><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ke2x10+rjAeWIV6V2fx1OK9cdg==">AMUW2mV7INaU55WRHEJ9dFayDEtLT93elPjITlhy5ZiZF2+iBMAB7no0rvEqeEJf7tnO4j/rflKFrGao4TO1rEd7rj7TNBYq06tcOxUFQMaBnSOPNB0guD4=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3101</Words>
  <Characters>16747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pengetikan</dc:creator>
  <cp:lastModifiedBy>Revisor</cp:lastModifiedBy>
  <cp:revision>2</cp:revision>
  <dcterms:created xsi:type="dcterms:W3CDTF">2022-12-06T08:24:00Z</dcterms:created>
  <dcterms:modified xsi:type="dcterms:W3CDTF">2022-12-06T08:24:00Z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d1740f06-a17a-34a3-98b3-59e6459aff52</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http://www.zotero.org/styles/chicago-fullnote-bibliography-with-ibid</vt:lpwstr>
  </property>
  <property fmtid="{D5CDD505-2E9C-101B-9397-08002B2CF9AE}" pid="8" name="Mendeley Recent Style Name 1_1">
    <vt:lpwstr>Chicago Manual of Style 17th edition (full note, with Ibid.)</vt:lpwstr>
  </property>
  <property fmtid="{D5CDD505-2E9C-101B-9397-08002B2CF9AE}" pid="9" name="Mendeley Recent Style Id 2_1">
    <vt:lpwstr>http://www.zotero.org/styles/de-montfort-university-harvard</vt:lpwstr>
  </property>
  <property fmtid="{D5CDD505-2E9C-101B-9397-08002B2CF9AE}" pid="10" name="Mendeley Recent Style Name 2_1">
    <vt:lpwstr>De Montfort University - Harvard</vt:lpwstr>
  </property>
  <property fmtid="{D5CDD505-2E9C-101B-9397-08002B2CF9AE}" pid="11" name="Mendeley Recent Style Id 3_1">
    <vt:lpwstr>http://www.zotero.org/styles/elsevier-harvard</vt:lpwstr>
  </property>
  <property fmtid="{D5CDD505-2E9C-101B-9397-08002B2CF9AE}" pid="12" name="Mendeley Recent Style Name 3_1">
    <vt:lpwstr>Elsevier - Harvard (with titles)</vt:lpwstr>
  </property>
  <property fmtid="{D5CDD505-2E9C-101B-9397-08002B2CF9AE}" pid="13" name="Mendeley Recent Style Id 4_1">
    <vt:lpwstr>http://www.zotero.org/styles/elsevier-harvard2</vt:lpwstr>
  </property>
  <property fmtid="{D5CDD505-2E9C-101B-9397-08002B2CF9AE}" pid="14" name="Mendeley Recent Style Name 4_1">
    <vt:lpwstr>Elsevier - Harvard 2</vt:lpwstr>
  </property>
  <property fmtid="{D5CDD505-2E9C-101B-9397-08002B2CF9AE}" pid="15" name="Mendeley Recent Style Id 5_1">
    <vt:lpwstr>http://www.zotero.org/styles/emerald-harvard</vt:lpwstr>
  </property>
  <property fmtid="{D5CDD505-2E9C-101B-9397-08002B2CF9AE}" pid="16" name="Mendeley Recent Style Name 5_1">
    <vt:lpwstr>Emerald - Harvard</vt:lpwstr>
  </property>
  <property fmtid="{D5CDD505-2E9C-101B-9397-08002B2CF9AE}" pid="17" name="Mendeley Recent Style Id 6_1">
    <vt:lpwstr>http://www.zotero.org/styles/griffith-college-harvard</vt:lpwstr>
  </property>
  <property fmtid="{D5CDD505-2E9C-101B-9397-08002B2CF9AE}" pid="18" name="Mendeley Recent Style Name 6_1">
    <vt:lpwstr>Griffith College - Harvard</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(deprecated)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http://www.zotero.org/styles/modern-humanities-research-association</vt:lpwstr>
  </property>
  <property fmtid="{D5CDD505-2E9C-101B-9397-08002B2CF9AE}" pid="24" name="Mendeley Recent Style Name 9_1">
    <vt:lpwstr>Modern Humanities Research Association 3rd edition (note with bibliography)</vt:lpwstr>
  </property>
</Properties>
</file>